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3A1" w:rsidRDefault="00AA40DE" w:rsidP="00096C1F">
      <w:pPr>
        <w:spacing w:line="360" w:lineRule="auto"/>
        <w:jc w:val="both"/>
        <w:rPr>
          <w:rFonts w:ascii="Arial" w:hAnsi="Arial" w:cs="Arial"/>
          <w:b/>
        </w:rPr>
      </w:pPr>
      <w:r w:rsidRPr="00AA40DE">
        <w:rPr>
          <w:rFonts w:ascii="Arial" w:hAnsi="Arial" w:cs="Arial"/>
          <w:b/>
        </w:rPr>
        <w:t xml:space="preserve">Efectos del confinamiento en el hogar debido a la </w:t>
      </w:r>
      <w:r w:rsidR="00C75DA3">
        <w:rPr>
          <w:rFonts w:ascii="Arial" w:hAnsi="Arial" w:cs="Arial"/>
          <w:b/>
          <w:color w:val="FF0000"/>
        </w:rPr>
        <w:t>pandemia</w:t>
      </w:r>
      <w:r>
        <w:rPr>
          <w:rFonts w:ascii="Arial" w:hAnsi="Arial" w:cs="Arial"/>
          <w:b/>
        </w:rPr>
        <w:t xml:space="preserve"> por C</w:t>
      </w:r>
      <w:r w:rsidR="009E2939">
        <w:rPr>
          <w:rFonts w:ascii="Arial" w:hAnsi="Arial" w:cs="Arial"/>
          <w:b/>
        </w:rPr>
        <w:t>OVID</w:t>
      </w:r>
      <w:r w:rsidRPr="00AA40DE">
        <w:rPr>
          <w:rFonts w:ascii="Arial" w:hAnsi="Arial" w:cs="Arial"/>
          <w:b/>
        </w:rPr>
        <w:t>-19 en el consumo en pacientes en tratamiento en un programa de deshabituación de alcohol</w:t>
      </w:r>
    </w:p>
    <w:p w:rsidR="00893F93" w:rsidRPr="00893F93" w:rsidRDefault="00893F93" w:rsidP="00893F93">
      <w:pPr>
        <w:pStyle w:val="NormalWeb"/>
        <w:shd w:val="clear" w:color="auto" w:fill="FFFFFF"/>
        <w:spacing w:before="0" w:beforeAutospacing="0" w:after="0" w:afterAutospacing="0"/>
        <w:jc w:val="both"/>
        <w:rPr>
          <w:lang w:val="en-GB"/>
        </w:rPr>
      </w:pPr>
      <w:r w:rsidRPr="00893F93">
        <w:rPr>
          <w:rFonts w:ascii="Arial" w:hAnsi="Arial" w:cs="Arial"/>
          <w:b/>
          <w:bCs/>
          <w:color w:val="000000"/>
          <w:sz w:val="22"/>
          <w:szCs w:val="22"/>
          <w:lang w:val="en-GB"/>
        </w:rPr>
        <w:t xml:space="preserve">Effects of the lockdown due to </w:t>
      </w:r>
      <w:r w:rsidRPr="00893F93">
        <w:rPr>
          <w:rFonts w:ascii="Arial" w:hAnsi="Arial" w:cs="Arial"/>
          <w:b/>
          <w:bCs/>
          <w:color w:val="FF0000"/>
          <w:sz w:val="22"/>
          <w:szCs w:val="22"/>
          <w:lang w:val="en-GB"/>
        </w:rPr>
        <w:t>the</w:t>
      </w:r>
      <w:r w:rsidRPr="00893F93">
        <w:rPr>
          <w:rFonts w:ascii="Arial" w:hAnsi="Arial" w:cs="Arial"/>
          <w:b/>
          <w:bCs/>
          <w:color w:val="000000"/>
          <w:sz w:val="22"/>
          <w:szCs w:val="22"/>
          <w:lang w:val="en-GB"/>
        </w:rPr>
        <w:t xml:space="preserve"> COVID-19 </w:t>
      </w:r>
      <w:r w:rsidRPr="00893F93">
        <w:rPr>
          <w:rFonts w:ascii="Arial" w:hAnsi="Arial" w:cs="Arial"/>
          <w:b/>
          <w:bCs/>
          <w:color w:val="FF0000"/>
          <w:sz w:val="22"/>
          <w:szCs w:val="22"/>
          <w:lang w:val="en-GB"/>
        </w:rPr>
        <w:t>pandemic</w:t>
      </w:r>
      <w:r w:rsidRPr="00893F93">
        <w:rPr>
          <w:rFonts w:ascii="Arial" w:hAnsi="Arial" w:cs="Arial"/>
          <w:b/>
          <w:bCs/>
          <w:color w:val="000000"/>
          <w:sz w:val="22"/>
          <w:szCs w:val="22"/>
          <w:lang w:val="en-GB"/>
        </w:rPr>
        <w:t> on alcohol consumption in patients under treatment in an alcohol relapse prevention programme </w:t>
      </w:r>
    </w:p>
    <w:p w:rsidR="009E2939" w:rsidRPr="009E2939" w:rsidRDefault="009E2939" w:rsidP="00096C1F">
      <w:pPr>
        <w:spacing w:line="360" w:lineRule="auto"/>
        <w:jc w:val="both"/>
        <w:rPr>
          <w:rFonts w:ascii="Arial" w:hAnsi="Arial" w:cs="Arial"/>
          <w:b/>
          <w:lang w:val="en-GB"/>
        </w:rPr>
      </w:pPr>
    </w:p>
    <w:p w:rsidR="006A150E" w:rsidRDefault="00916C53" w:rsidP="00096C1F">
      <w:pPr>
        <w:spacing w:line="360" w:lineRule="auto"/>
        <w:jc w:val="both"/>
        <w:rPr>
          <w:rFonts w:ascii="Arial" w:hAnsi="Arial" w:cs="Arial"/>
        </w:rPr>
      </w:pPr>
      <w:r w:rsidRPr="009A7D7F">
        <w:rPr>
          <w:rFonts w:ascii="Arial" w:hAnsi="Arial" w:cs="Arial"/>
        </w:rPr>
        <w:t xml:space="preserve">Francisco Arias, </w:t>
      </w:r>
      <w:r w:rsidR="00B970FD" w:rsidRPr="009A7D7F">
        <w:rPr>
          <w:rFonts w:ascii="Arial" w:hAnsi="Arial" w:cs="Arial"/>
        </w:rPr>
        <w:t xml:space="preserve">Marta Marín, </w:t>
      </w:r>
      <w:r w:rsidRPr="009A7D7F">
        <w:rPr>
          <w:rFonts w:ascii="Arial" w:hAnsi="Arial" w:cs="Arial"/>
        </w:rPr>
        <w:t xml:space="preserve">Raquel Prieto, </w:t>
      </w:r>
      <w:r w:rsidR="00FF3815" w:rsidRPr="009A7D7F">
        <w:rPr>
          <w:rFonts w:ascii="Arial" w:hAnsi="Arial" w:cs="Arial"/>
        </w:rPr>
        <w:t xml:space="preserve">José Ramón López-Trabada, </w:t>
      </w:r>
      <w:r w:rsidR="00F07FD0" w:rsidRPr="009A7D7F">
        <w:rPr>
          <w:rFonts w:ascii="Arial" w:hAnsi="Arial" w:cs="Arial"/>
        </w:rPr>
        <w:t xml:space="preserve">Alba Parra, Pedro Sanz, </w:t>
      </w:r>
      <w:r w:rsidR="00FF3815" w:rsidRPr="009A7D7F">
        <w:rPr>
          <w:rFonts w:ascii="Arial" w:hAnsi="Arial" w:cs="Arial"/>
        </w:rPr>
        <w:t xml:space="preserve">Yolanda Guerrero, Patricia Delgado, </w:t>
      </w:r>
      <w:r w:rsidR="00F07FD0" w:rsidRPr="009A7D7F">
        <w:rPr>
          <w:rFonts w:ascii="Arial" w:hAnsi="Arial" w:cs="Arial"/>
        </w:rPr>
        <w:t xml:space="preserve">Lourdes González, Nazaret </w:t>
      </w:r>
      <w:r w:rsidR="009E2939" w:rsidRPr="009A7D7F">
        <w:rPr>
          <w:rFonts w:ascii="Arial" w:hAnsi="Arial" w:cs="Arial"/>
        </w:rPr>
        <w:t>Sa</w:t>
      </w:r>
      <w:r w:rsidR="009E2939">
        <w:rPr>
          <w:rFonts w:ascii="Arial" w:hAnsi="Arial" w:cs="Arial"/>
        </w:rPr>
        <w:t>i</w:t>
      </w:r>
      <w:r w:rsidR="009E2939" w:rsidRPr="009A7D7F">
        <w:rPr>
          <w:rFonts w:ascii="Arial" w:hAnsi="Arial" w:cs="Arial"/>
        </w:rPr>
        <w:t>z</w:t>
      </w:r>
      <w:r w:rsidR="00F07FD0" w:rsidRPr="009A7D7F">
        <w:rPr>
          <w:rFonts w:ascii="Arial" w:hAnsi="Arial" w:cs="Arial"/>
        </w:rPr>
        <w:t xml:space="preserve">, </w:t>
      </w:r>
      <w:r w:rsidR="00FF3815" w:rsidRPr="009A7D7F">
        <w:rPr>
          <w:rFonts w:ascii="Arial" w:hAnsi="Arial" w:cs="Arial"/>
        </w:rPr>
        <w:t xml:space="preserve">Sandra Suarez de Figueroa, </w:t>
      </w:r>
      <w:r w:rsidR="009E2939">
        <w:rPr>
          <w:rFonts w:ascii="Arial" w:hAnsi="Arial" w:cs="Arial"/>
        </w:rPr>
        <w:t xml:space="preserve">Antonio Villalba, </w:t>
      </w:r>
      <w:r w:rsidR="00FF3815" w:rsidRPr="009A7D7F">
        <w:rPr>
          <w:rFonts w:ascii="Arial" w:hAnsi="Arial" w:cs="Arial"/>
        </w:rPr>
        <w:t>Gabriel</w:t>
      </w:r>
      <w:r w:rsidRPr="009A7D7F">
        <w:rPr>
          <w:rFonts w:ascii="Arial" w:hAnsi="Arial" w:cs="Arial"/>
        </w:rPr>
        <w:t xml:space="preserve">  Rubio</w:t>
      </w:r>
      <w:r w:rsidR="001D0D95">
        <w:rPr>
          <w:rFonts w:ascii="Arial" w:hAnsi="Arial" w:cs="Arial"/>
        </w:rPr>
        <w:t>.</w:t>
      </w:r>
    </w:p>
    <w:p w:rsidR="001D0D95" w:rsidRPr="009A7D7F" w:rsidRDefault="001D0D95" w:rsidP="00096C1F">
      <w:pPr>
        <w:spacing w:line="360" w:lineRule="auto"/>
        <w:jc w:val="both"/>
        <w:rPr>
          <w:rFonts w:ascii="Arial" w:hAnsi="Arial" w:cs="Arial"/>
        </w:rPr>
      </w:pPr>
      <w:r>
        <w:rPr>
          <w:rFonts w:ascii="Arial" w:hAnsi="Arial" w:cs="Arial"/>
        </w:rPr>
        <w:t xml:space="preserve">Programa de alcohol. Hospital Doce de Octubre. Madrid. </w:t>
      </w: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rsidP="004D2C04">
      <w:pPr>
        <w:spacing w:after="160" w:line="360" w:lineRule="auto"/>
        <w:rPr>
          <w:rFonts w:ascii="Arial" w:hAnsi="Arial" w:cs="Arial"/>
        </w:rPr>
      </w:pPr>
      <w:r>
        <w:rPr>
          <w:rFonts w:ascii="Arial" w:hAnsi="Arial" w:cs="Arial"/>
        </w:rPr>
        <w:t>Enviar correspondencia a: Francisco Arias Horcajadas. Programa de alcohol. Servicio de Psiquiatría. Hospital Doce de Octubre. Avda de Córdoba s/n. 28041. Madrid.</w:t>
      </w:r>
    </w:p>
    <w:p w:rsidR="00FD21BD" w:rsidRPr="00444F23" w:rsidRDefault="00715125" w:rsidP="004D2C04">
      <w:pPr>
        <w:spacing w:after="160" w:line="360" w:lineRule="auto"/>
        <w:rPr>
          <w:rFonts w:ascii="Arial" w:hAnsi="Arial" w:cs="Arial"/>
          <w:lang w:val="en-GB"/>
        </w:rPr>
      </w:pPr>
      <w:r w:rsidRPr="00444F23">
        <w:rPr>
          <w:rFonts w:ascii="Arial" w:hAnsi="Arial" w:cs="Arial"/>
          <w:lang w:val="en-GB"/>
        </w:rPr>
        <w:t>Email: farias1012@gmail.com</w:t>
      </w:r>
      <w:r w:rsidR="00FD21BD" w:rsidRPr="00444F23">
        <w:rPr>
          <w:rFonts w:ascii="Arial" w:hAnsi="Arial" w:cs="Arial"/>
          <w:lang w:val="en-GB"/>
        </w:rPr>
        <w:br w:type="page"/>
      </w:r>
    </w:p>
    <w:p w:rsidR="003237E9" w:rsidRPr="00444F23" w:rsidRDefault="00FD21BD" w:rsidP="00096C1F">
      <w:pPr>
        <w:spacing w:line="360" w:lineRule="auto"/>
        <w:jc w:val="both"/>
        <w:rPr>
          <w:rFonts w:ascii="Arial" w:hAnsi="Arial" w:cs="Arial"/>
          <w:lang w:val="en-GB"/>
        </w:rPr>
      </w:pPr>
      <w:r w:rsidRPr="00444F23">
        <w:rPr>
          <w:rFonts w:ascii="Arial" w:hAnsi="Arial" w:cs="Arial"/>
          <w:lang w:val="en-GB"/>
        </w:rPr>
        <w:lastRenderedPageBreak/>
        <w:t xml:space="preserve">Resumen. </w:t>
      </w:r>
    </w:p>
    <w:p w:rsidR="00657B6A" w:rsidRDefault="00FD21BD" w:rsidP="00EC78F6">
      <w:pPr>
        <w:spacing w:after="160" w:line="360" w:lineRule="auto"/>
        <w:jc w:val="both"/>
        <w:rPr>
          <w:rFonts w:ascii="Arial" w:hAnsi="Arial" w:cs="Arial"/>
        </w:rPr>
      </w:pPr>
      <w:r>
        <w:rPr>
          <w:rFonts w:ascii="Arial" w:hAnsi="Arial" w:cs="Arial"/>
        </w:rPr>
        <w:t xml:space="preserve">Durante la pandemia producida por la infección por el Covid-19 se </w:t>
      </w:r>
      <w:r w:rsidR="004D2C04">
        <w:rPr>
          <w:rFonts w:ascii="Arial" w:hAnsi="Arial" w:cs="Arial"/>
        </w:rPr>
        <w:t>produjo</w:t>
      </w:r>
      <w:r>
        <w:rPr>
          <w:rFonts w:ascii="Arial" w:hAnsi="Arial" w:cs="Arial"/>
        </w:rPr>
        <w:t xml:space="preserve"> una serie de cambios </w:t>
      </w:r>
      <w:r w:rsidR="00AA40DE">
        <w:rPr>
          <w:rFonts w:ascii="Arial" w:hAnsi="Arial" w:cs="Arial"/>
        </w:rPr>
        <w:t xml:space="preserve">sociosanitarios </w:t>
      </w:r>
      <w:r>
        <w:rPr>
          <w:rFonts w:ascii="Arial" w:hAnsi="Arial" w:cs="Arial"/>
        </w:rPr>
        <w:t xml:space="preserve">excepcionales para evitar su propagación como fueron el confinamiento en el hogar y la supresión de los servicios asistenciales </w:t>
      </w:r>
      <w:r w:rsidR="00AA2C50">
        <w:rPr>
          <w:rFonts w:ascii="Arial" w:hAnsi="Arial" w:cs="Arial"/>
        </w:rPr>
        <w:t xml:space="preserve">sanitarios </w:t>
      </w:r>
      <w:r>
        <w:rPr>
          <w:rFonts w:ascii="Arial" w:hAnsi="Arial" w:cs="Arial"/>
        </w:rPr>
        <w:t xml:space="preserve">habituales. </w:t>
      </w:r>
      <w:r w:rsidR="005A1719">
        <w:rPr>
          <w:rFonts w:ascii="Arial" w:hAnsi="Arial" w:cs="Arial"/>
        </w:rPr>
        <w:t xml:space="preserve">Se consideró que estos cambios </w:t>
      </w:r>
      <w:r w:rsidR="00AA2C50">
        <w:rPr>
          <w:rFonts w:ascii="Arial" w:hAnsi="Arial" w:cs="Arial"/>
        </w:rPr>
        <w:t xml:space="preserve">podrían </w:t>
      </w:r>
      <w:r w:rsidR="005A1719">
        <w:rPr>
          <w:rFonts w:ascii="Arial" w:hAnsi="Arial" w:cs="Arial"/>
        </w:rPr>
        <w:t>implica</w:t>
      </w:r>
      <w:r w:rsidR="00AA2C50">
        <w:rPr>
          <w:rFonts w:ascii="Arial" w:hAnsi="Arial" w:cs="Arial"/>
        </w:rPr>
        <w:t>r</w:t>
      </w:r>
      <w:r w:rsidR="005A1719">
        <w:rPr>
          <w:rFonts w:ascii="Arial" w:hAnsi="Arial" w:cs="Arial"/>
        </w:rPr>
        <w:t xml:space="preserve"> un incremento en el consumo de alcohol y un mayor riesgo de recaídas para los pacientes en tratamiento</w:t>
      </w:r>
      <w:r>
        <w:rPr>
          <w:rFonts w:ascii="Arial" w:hAnsi="Arial" w:cs="Arial"/>
        </w:rPr>
        <w:t>. El objetivo de</w:t>
      </w:r>
      <w:r w:rsidR="005A1719">
        <w:rPr>
          <w:rFonts w:ascii="Arial" w:hAnsi="Arial" w:cs="Arial"/>
        </w:rPr>
        <w:t xml:space="preserve"> este</w:t>
      </w:r>
      <w:r>
        <w:rPr>
          <w:rFonts w:ascii="Arial" w:hAnsi="Arial" w:cs="Arial"/>
        </w:rPr>
        <w:t xml:space="preserve"> estudio</w:t>
      </w:r>
      <w:r w:rsidR="005A1719">
        <w:rPr>
          <w:rFonts w:ascii="Arial" w:hAnsi="Arial" w:cs="Arial"/>
        </w:rPr>
        <w:t xml:space="preserve"> fue valorar los cambios en el consumo durante el </w:t>
      </w:r>
      <w:r w:rsidR="00AA2C50">
        <w:rPr>
          <w:rFonts w:ascii="Arial" w:hAnsi="Arial" w:cs="Arial"/>
        </w:rPr>
        <w:t xml:space="preserve">período de </w:t>
      </w:r>
      <w:r w:rsidR="005A1719">
        <w:rPr>
          <w:rFonts w:ascii="Arial" w:hAnsi="Arial" w:cs="Arial"/>
        </w:rPr>
        <w:t xml:space="preserve">confinamiento </w:t>
      </w:r>
      <w:r w:rsidR="00F36D8A">
        <w:rPr>
          <w:rFonts w:ascii="Arial" w:hAnsi="Arial" w:cs="Arial"/>
        </w:rPr>
        <w:t>(marzo a mayo de 2020)</w:t>
      </w:r>
      <w:r w:rsidR="005A1719">
        <w:rPr>
          <w:rFonts w:ascii="Arial" w:hAnsi="Arial" w:cs="Arial"/>
        </w:rPr>
        <w:t xml:space="preserve"> en</w:t>
      </w:r>
      <w:r w:rsidR="00AA2C50">
        <w:rPr>
          <w:rFonts w:ascii="Arial" w:hAnsi="Arial" w:cs="Arial"/>
        </w:rPr>
        <w:t xml:space="preserve"> los pacientes en</w:t>
      </w:r>
      <w:r w:rsidR="005A1719">
        <w:rPr>
          <w:rFonts w:ascii="Arial" w:hAnsi="Arial" w:cs="Arial"/>
        </w:rPr>
        <w:t xml:space="preserve"> tratamiento en el programa de alcohol del Hospital Doce de Octubre de Madrid. Fueron valorados 311 pacientes mediante entrevista telefónica</w:t>
      </w:r>
      <w:r w:rsidR="00AA2C50">
        <w:rPr>
          <w:rFonts w:ascii="Arial" w:hAnsi="Arial" w:cs="Arial"/>
        </w:rPr>
        <w:t xml:space="preserve"> dentro de la práctica clínica habitual durante ese período</w:t>
      </w:r>
      <w:r w:rsidR="005A1719">
        <w:rPr>
          <w:rFonts w:ascii="Arial" w:hAnsi="Arial" w:cs="Arial"/>
        </w:rPr>
        <w:t xml:space="preserve">. </w:t>
      </w:r>
      <w:r w:rsidR="00A12154">
        <w:rPr>
          <w:rFonts w:ascii="Arial" w:hAnsi="Arial" w:cs="Arial"/>
        </w:rPr>
        <w:t xml:space="preserve">Un 76 % de los pacientes no presentaron cambios en su situación de consumo, un 9.2% </w:t>
      </w:r>
      <w:r w:rsidR="003C63DE">
        <w:rPr>
          <w:rFonts w:ascii="Arial" w:hAnsi="Arial" w:cs="Arial"/>
        </w:rPr>
        <w:t xml:space="preserve">de estos </w:t>
      </w:r>
      <w:r w:rsidR="00A12154">
        <w:rPr>
          <w:rFonts w:ascii="Arial" w:hAnsi="Arial" w:cs="Arial"/>
        </w:rPr>
        <w:t>cesaron en el consumo</w:t>
      </w:r>
      <w:r w:rsidR="00F36D8A">
        <w:rPr>
          <w:rFonts w:ascii="Arial" w:hAnsi="Arial" w:cs="Arial"/>
        </w:rPr>
        <w:t>, algunos de ellos con cuadros de abstinencia graves,</w:t>
      </w:r>
      <w:r w:rsidR="00A12154">
        <w:rPr>
          <w:rFonts w:ascii="Arial" w:hAnsi="Arial" w:cs="Arial"/>
        </w:rPr>
        <w:t xml:space="preserve"> y un 7.5% recayeron</w:t>
      </w:r>
      <w:r w:rsidR="003C63DE">
        <w:rPr>
          <w:rFonts w:ascii="Arial" w:hAnsi="Arial" w:cs="Arial"/>
        </w:rPr>
        <w:t xml:space="preserve">, </w:t>
      </w:r>
      <w:r w:rsidR="003C63DE" w:rsidRPr="00C75DA3">
        <w:rPr>
          <w:rFonts w:ascii="Arial" w:hAnsi="Arial" w:cs="Arial"/>
          <w:strike/>
          <w:color w:val="FF0000"/>
        </w:rPr>
        <w:t>un 3 % incrementó el consumo y otro 3% lo disminuyó</w:t>
      </w:r>
      <w:r w:rsidR="003C63DE">
        <w:rPr>
          <w:rFonts w:ascii="Arial" w:hAnsi="Arial" w:cs="Arial"/>
        </w:rPr>
        <w:t>. El sexo femenino, el consumo en solitario o en el hogar, en atracón,</w:t>
      </w:r>
      <w:r w:rsidR="00AA2C50">
        <w:rPr>
          <w:rFonts w:ascii="Arial" w:hAnsi="Arial" w:cs="Arial"/>
        </w:rPr>
        <w:t xml:space="preserve"> o el </w:t>
      </w:r>
      <w:r w:rsidR="00F36D8A">
        <w:rPr>
          <w:rFonts w:ascii="Arial" w:hAnsi="Arial" w:cs="Arial"/>
        </w:rPr>
        <w:t>de otras drogas</w:t>
      </w:r>
      <w:r w:rsidR="00AA2C50">
        <w:rPr>
          <w:rFonts w:ascii="Arial" w:hAnsi="Arial" w:cs="Arial"/>
        </w:rPr>
        <w:t xml:space="preserve"> de forma concomitante y</w:t>
      </w:r>
      <w:r w:rsidR="00F36D8A">
        <w:rPr>
          <w:rFonts w:ascii="Arial" w:hAnsi="Arial" w:cs="Arial"/>
        </w:rPr>
        <w:t xml:space="preserve"> el no estar en terapia grupal o no asistir a grupos de las asociaciones de ayuda mutua </w:t>
      </w:r>
      <w:r w:rsidR="00AA2C50">
        <w:rPr>
          <w:rFonts w:ascii="Arial" w:hAnsi="Arial" w:cs="Arial"/>
        </w:rPr>
        <w:t xml:space="preserve">por videoconferencia </w:t>
      </w:r>
      <w:r w:rsidR="00F36D8A">
        <w:rPr>
          <w:rFonts w:ascii="Arial" w:hAnsi="Arial" w:cs="Arial"/>
        </w:rPr>
        <w:t>durante el confinamiento fueron</w:t>
      </w:r>
      <w:r w:rsidR="00657B6A">
        <w:rPr>
          <w:rFonts w:ascii="Arial" w:hAnsi="Arial" w:cs="Arial"/>
        </w:rPr>
        <w:t xml:space="preserve"> factores</w:t>
      </w:r>
      <w:r w:rsidR="00F36D8A">
        <w:rPr>
          <w:rFonts w:ascii="Arial" w:hAnsi="Arial" w:cs="Arial"/>
        </w:rPr>
        <w:t xml:space="preserve"> predictores de mal pronóstico. Un 31.6% presentó alteraciones psicopatológicas debidas al confinamiento, sobre todo, aquellos pacientes con comorbilidad psiquiátrica. </w:t>
      </w:r>
      <w:r w:rsidR="00F36D8A" w:rsidRPr="00C75DA3">
        <w:rPr>
          <w:rFonts w:ascii="Arial" w:hAnsi="Arial" w:cs="Arial"/>
          <w:strike/>
          <w:color w:val="FF0000"/>
        </w:rPr>
        <w:t xml:space="preserve">Un 5.2% </w:t>
      </w:r>
      <w:r w:rsidR="00AA2C50" w:rsidRPr="00C75DA3">
        <w:rPr>
          <w:rFonts w:ascii="Arial" w:hAnsi="Arial" w:cs="Arial"/>
          <w:strike/>
          <w:color w:val="FF0000"/>
        </w:rPr>
        <w:t xml:space="preserve">de los pacientes </w:t>
      </w:r>
      <w:r w:rsidR="00F36D8A" w:rsidRPr="00C75DA3">
        <w:rPr>
          <w:rFonts w:ascii="Arial" w:hAnsi="Arial" w:cs="Arial"/>
          <w:strike/>
          <w:color w:val="FF0000"/>
        </w:rPr>
        <w:t xml:space="preserve">sufrieron la infección por Covid-19 o tuvo clínica sospechosa de esta y </w:t>
      </w:r>
      <w:r w:rsidR="00AA2C50" w:rsidRPr="00C75DA3">
        <w:rPr>
          <w:rFonts w:ascii="Arial" w:hAnsi="Arial" w:cs="Arial"/>
          <w:strike/>
          <w:color w:val="FF0000"/>
        </w:rPr>
        <w:t xml:space="preserve">un </w:t>
      </w:r>
      <w:r w:rsidR="00F36D8A" w:rsidRPr="00C75DA3">
        <w:rPr>
          <w:rFonts w:ascii="Arial" w:hAnsi="Arial" w:cs="Arial"/>
          <w:strike/>
          <w:color w:val="FF0000"/>
        </w:rPr>
        <w:t xml:space="preserve">1.3% fallecieron durante este período por diversas causas. </w:t>
      </w:r>
      <w:r w:rsidR="00657B6A">
        <w:rPr>
          <w:rFonts w:ascii="Arial" w:hAnsi="Arial" w:cs="Arial"/>
        </w:rPr>
        <w:t>Por lo tanto, en situaciones similares a esta, la mayoría de los pacientes en tratamiento no modifican el patrón de consumo pero</w:t>
      </w:r>
      <w:r w:rsidR="00AA2C50">
        <w:rPr>
          <w:rFonts w:ascii="Arial" w:hAnsi="Arial" w:cs="Arial"/>
        </w:rPr>
        <w:t>,</w:t>
      </w:r>
      <w:r w:rsidR="00657B6A">
        <w:rPr>
          <w:rFonts w:ascii="Arial" w:hAnsi="Arial" w:cs="Arial"/>
        </w:rPr>
        <w:t xml:space="preserve"> </w:t>
      </w:r>
      <w:r w:rsidR="00657B6A" w:rsidRPr="00C75DA3">
        <w:rPr>
          <w:rFonts w:ascii="Arial" w:hAnsi="Arial" w:cs="Arial"/>
        </w:rPr>
        <w:t>ciertas características</w:t>
      </w:r>
      <w:r w:rsidR="00657B6A" w:rsidRPr="00C75DA3">
        <w:rPr>
          <w:rFonts w:ascii="Arial" w:hAnsi="Arial" w:cs="Arial"/>
          <w:strike/>
        </w:rPr>
        <w:t xml:space="preserve"> </w:t>
      </w:r>
      <w:r w:rsidR="00657B6A" w:rsidRPr="00C75DA3">
        <w:rPr>
          <w:rFonts w:ascii="Arial" w:hAnsi="Arial" w:cs="Arial"/>
          <w:strike/>
          <w:color w:val="FF0000"/>
        </w:rPr>
        <w:t>como el sexo femenino, el consumo en solitario</w:t>
      </w:r>
      <w:r w:rsidR="00AA2C50" w:rsidRPr="00C75DA3">
        <w:rPr>
          <w:rFonts w:ascii="Arial" w:hAnsi="Arial" w:cs="Arial"/>
          <w:strike/>
          <w:color w:val="FF0000"/>
        </w:rPr>
        <w:t xml:space="preserve"> o en el hogar</w:t>
      </w:r>
      <w:r w:rsidR="00657B6A" w:rsidRPr="00C75DA3">
        <w:rPr>
          <w:rFonts w:ascii="Arial" w:hAnsi="Arial" w:cs="Arial"/>
          <w:strike/>
          <w:color w:val="FF0000"/>
        </w:rPr>
        <w:t xml:space="preserve">, la comorbilidad psiquiátrica, el consumo de otras drogas, el no estar en terapia grupal o no mantener el tratamiento en grupos de forma telemática </w:t>
      </w:r>
      <w:r w:rsidR="00657B6A" w:rsidRPr="00C75DA3">
        <w:rPr>
          <w:rFonts w:ascii="Arial" w:hAnsi="Arial" w:cs="Arial"/>
        </w:rPr>
        <w:t>identifican</w:t>
      </w:r>
      <w:r w:rsidR="00657B6A" w:rsidRPr="00C75DA3">
        <w:rPr>
          <w:rFonts w:ascii="Arial" w:hAnsi="Arial" w:cs="Arial"/>
          <w:color w:val="FF0000"/>
        </w:rPr>
        <w:t xml:space="preserve"> </w:t>
      </w:r>
      <w:r w:rsidR="00657B6A">
        <w:rPr>
          <w:rFonts w:ascii="Arial" w:hAnsi="Arial" w:cs="Arial"/>
        </w:rPr>
        <w:t xml:space="preserve">un subgrupo de sujetos más vulnerables. </w:t>
      </w:r>
    </w:p>
    <w:p w:rsidR="00657B6A" w:rsidRDefault="00657B6A" w:rsidP="00EC78F6">
      <w:pPr>
        <w:spacing w:after="160" w:line="360" w:lineRule="auto"/>
        <w:jc w:val="both"/>
        <w:rPr>
          <w:rFonts w:ascii="Arial" w:hAnsi="Arial" w:cs="Arial"/>
        </w:rPr>
      </w:pPr>
    </w:p>
    <w:p w:rsidR="00FD21BD" w:rsidRDefault="00657B6A" w:rsidP="00EC78F6">
      <w:pPr>
        <w:spacing w:after="160" w:line="360" w:lineRule="auto"/>
        <w:jc w:val="both"/>
        <w:rPr>
          <w:rFonts w:ascii="Arial" w:hAnsi="Arial" w:cs="Arial"/>
        </w:rPr>
      </w:pPr>
      <w:r>
        <w:rPr>
          <w:rFonts w:ascii="Arial" w:hAnsi="Arial" w:cs="Arial"/>
        </w:rPr>
        <w:t>Palabra</w:t>
      </w:r>
      <w:r w:rsidR="001C79C6">
        <w:rPr>
          <w:rFonts w:ascii="Arial" w:hAnsi="Arial" w:cs="Arial"/>
        </w:rPr>
        <w:t>s clave: trastorno por uso de alcohol</w:t>
      </w:r>
      <w:r>
        <w:rPr>
          <w:rFonts w:ascii="Arial" w:hAnsi="Arial" w:cs="Arial"/>
        </w:rPr>
        <w:t xml:space="preserve">, confinamiento, Covid-19, </w:t>
      </w:r>
      <w:r w:rsidR="001C79C6">
        <w:rPr>
          <w:rFonts w:ascii="Arial" w:hAnsi="Arial" w:cs="Arial"/>
        </w:rPr>
        <w:t xml:space="preserve">terapia grupal, psicopatología por confinamiento, comorbilidad psiquiátrica. </w:t>
      </w:r>
      <w:r w:rsidR="00FD21BD">
        <w:rPr>
          <w:rFonts w:ascii="Arial" w:hAnsi="Arial" w:cs="Arial"/>
        </w:rPr>
        <w:br w:type="page"/>
      </w:r>
    </w:p>
    <w:p w:rsidR="00F11F30" w:rsidRPr="007C3EE1" w:rsidRDefault="00F11F30" w:rsidP="00F11F30">
      <w:pPr>
        <w:spacing w:line="360" w:lineRule="auto"/>
        <w:jc w:val="both"/>
        <w:rPr>
          <w:rFonts w:ascii="Arial" w:hAnsi="Arial" w:cs="Arial"/>
          <w:lang w:val="en-GB"/>
        </w:rPr>
      </w:pPr>
      <w:r w:rsidRPr="007C3EE1">
        <w:rPr>
          <w:rFonts w:ascii="Arial" w:hAnsi="Arial" w:cs="Arial"/>
          <w:lang w:val="en-GB"/>
        </w:rPr>
        <w:lastRenderedPageBreak/>
        <w:t>Abstract</w:t>
      </w:r>
    </w:p>
    <w:p w:rsidR="00893F93" w:rsidRPr="00EC6431" w:rsidRDefault="00893F93" w:rsidP="00893F93">
      <w:pPr>
        <w:shd w:val="clear" w:color="auto" w:fill="FFFFFF"/>
        <w:spacing w:after="0" w:line="293" w:lineRule="atLeast"/>
        <w:jc w:val="both"/>
        <w:rPr>
          <w:rFonts w:ascii="Calibri" w:hAnsi="Calibri" w:cs="Times New Roman"/>
          <w:color w:val="FF0000"/>
          <w:lang w:val="en-GB"/>
        </w:rPr>
      </w:pPr>
      <w:r w:rsidRPr="00EC6431">
        <w:rPr>
          <w:rFonts w:ascii="Arial" w:hAnsi="Arial" w:cs="Times New Roman"/>
          <w:color w:val="FF0000"/>
          <w:lang w:val="en-GB"/>
        </w:rPr>
        <w:t>During the COVID-19 pandemic, several exceptional measures were put in place in order to avoid virus propagation, such as lockdown and usual health care assistance services being discontinued. It was considered that these changes might be associated with an increase in alcohol consumption and a higher risk of relapse for patients under treatment. The aim of this study was to assess changes in alcohol consumption during the lockdown period (between March and May, 2020) in patients following treatment under the Alcohol Use Disorders Programme at the “Hospital 12 de Octubre” in Madrid. A total of 311 patients were assessed through interviews carried out by telephone in accordance with usual clinical practice during that period. 76% of the total number of patients did not experience changes in their alcohol consumption, 9.2% stopped drinking and some experienced severe withdrawal syndrome, while 7.5% relapsed </w:t>
      </w:r>
      <w:r w:rsidRPr="00EC6431">
        <w:rPr>
          <w:rFonts w:ascii="Arial" w:hAnsi="Arial" w:cs="Times New Roman"/>
          <w:strike/>
          <w:color w:val="FF0000"/>
          <w:lang w:val="en-GB"/>
        </w:rPr>
        <w:t>3% increased their alcohol consumption and 3% reduced their alcohol consumption</w:t>
      </w:r>
      <w:r w:rsidRPr="00EC6431">
        <w:rPr>
          <w:rFonts w:ascii="Arial" w:hAnsi="Arial" w:cs="Times New Roman"/>
          <w:color w:val="FF0000"/>
          <w:lang w:val="en-GB"/>
        </w:rPr>
        <w:t>. The risk factors found for worsening the prognosis of the patients were: being female, drinking alcohol alone or at home, binge drinking, concomitant substance misuse and failure to attend therapy groups or self-help groups online during the lockdown. 31.6% of the sample described psychopathological symptoms due to the lockdown, especially those who already had  psychiatric comorbidities. </w:t>
      </w:r>
      <w:r w:rsidRPr="00EC6431">
        <w:rPr>
          <w:rFonts w:ascii="Arial" w:hAnsi="Arial" w:cs="Times New Roman"/>
          <w:strike/>
          <w:color w:val="FF0000"/>
          <w:lang w:val="en-GB"/>
        </w:rPr>
        <w:t>5.2% of our patients suffered COVID-19 infection or had symptoms which suggested they could have been infected, and 1.3% died during this period for different causes. </w:t>
      </w:r>
      <w:r w:rsidRPr="00EC6431">
        <w:rPr>
          <w:rFonts w:ascii="Arial" w:hAnsi="Arial" w:cs="Times New Roman"/>
          <w:color w:val="FF0000"/>
          <w:lang w:val="en-GB"/>
        </w:rPr>
        <w:t>For this reason, we can conclude that during the lockdown as a result of the pandemic, most of our alcohol dependent patients did not modify their drinking patterns but, specific factors </w:t>
      </w:r>
      <w:r w:rsidRPr="00EC6431">
        <w:rPr>
          <w:rFonts w:ascii="Arial" w:hAnsi="Arial" w:cs="Times New Roman"/>
          <w:strike/>
          <w:color w:val="FF0000"/>
          <w:lang w:val="en-GB"/>
        </w:rPr>
        <w:t>such as female gender, drinking alcohol alone or at home, binge drinking, concomitant substance misuse and the absence of online attendance to therapy groups or mutual-self groups</w:t>
      </w:r>
      <w:r w:rsidRPr="00EC6431">
        <w:rPr>
          <w:rFonts w:ascii="Arial" w:hAnsi="Arial" w:cs="Times New Roman"/>
          <w:color w:val="FF0000"/>
          <w:lang w:val="en-GB"/>
        </w:rPr>
        <w:t> enabled us to identify a more vulnerable subgroup. </w:t>
      </w:r>
    </w:p>
    <w:p w:rsidR="00893F93" w:rsidRPr="00893F93" w:rsidRDefault="00893F93" w:rsidP="00893F93">
      <w:pPr>
        <w:shd w:val="clear" w:color="auto" w:fill="FFFFFF"/>
        <w:spacing w:after="0" w:line="293" w:lineRule="atLeast"/>
        <w:jc w:val="both"/>
        <w:rPr>
          <w:rFonts w:ascii="Calibri" w:hAnsi="Calibri" w:cs="Times New Roman"/>
          <w:color w:val="222222"/>
          <w:lang w:val="en-GB"/>
        </w:rPr>
      </w:pPr>
      <w:r w:rsidRPr="00565F8C">
        <w:rPr>
          <w:rFonts w:ascii="Arial" w:hAnsi="Arial" w:cs="Times New Roman"/>
          <w:color w:val="222222"/>
          <w:lang w:val="en-GB"/>
        </w:rPr>
        <w:t> </w:t>
      </w:r>
    </w:p>
    <w:p w:rsidR="00F11F30" w:rsidRPr="00F11F30" w:rsidRDefault="00F11F30" w:rsidP="00F11F30">
      <w:pPr>
        <w:spacing w:line="360" w:lineRule="auto"/>
        <w:jc w:val="both"/>
        <w:rPr>
          <w:rFonts w:ascii="Arial" w:hAnsi="Arial" w:cs="Arial"/>
          <w:lang w:val="en-GB"/>
        </w:rPr>
      </w:pPr>
    </w:p>
    <w:p w:rsidR="00F11F30" w:rsidRPr="00C61D76" w:rsidRDefault="00F11F30" w:rsidP="00F11F30">
      <w:pPr>
        <w:spacing w:line="360" w:lineRule="auto"/>
        <w:jc w:val="both"/>
        <w:rPr>
          <w:rFonts w:ascii="Arial" w:hAnsi="Arial" w:cs="Arial"/>
          <w:lang w:val="en-GB"/>
        </w:rPr>
      </w:pPr>
      <w:r w:rsidRPr="00C61D76">
        <w:rPr>
          <w:rFonts w:ascii="Arial" w:hAnsi="Arial" w:cs="Arial"/>
          <w:lang w:val="en-GB"/>
        </w:rPr>
        <w:t xml:space="preserve">Key words: alcohol use </w:t>
      </w:r>
      <w:r>
        <w:rPr>
          <w:rFonts w:ascii="Arial" w:hAnsi="Arial" w:cs="Arial"/>
          <w:lang w:val="en-GB"/>
        </w:rPr>
        <w:t xml:space="preserve">disorder, lockdown, Covid-19, group therapy, lockdown psychopathology, psychiatric comorbidity. </w:t>
      </w:r>
    </w:p>
    <w:p w:rsidR="00FD21BD" w:rsidRPr="00F11F30" w:rsidRDefault="00FD21BD" w:rsidP="00096C1F">
      <w:pPr>
        <w:spacing w:line="360" w:lineRule="auto"/>
        <w:jc w:val="both"/>
        <w:rPr>
          <w:rFonts w:ascii="Arial" w:hAnsi="Arial" w:cs="Arial"/>
          <w:lang w:val="en-GB"/>
        </w:rPr>
      </w:pPr>
    </w:p>
    <w:p w:rsidR="00F11F30" w:rsidRPr="00F11F30" w:rsidRDefault="00F11F30">
      <w:pPr>
        <w:spacing w:after="160" w:line="259" w:lineRule="auto"/>
        <w:rPr>
          <w:rFonts w:ascii="Arial" w:hAnsi="Arial" w:cs="Arial"/>
          <w:lang w:val="en-GB"/>
        </w:rPr>
      </w:pPr>
      <w:r w:rsidRPr="00F11F30">
        <w:rPr>
          <w:rFonts w:ascii="Arial" w:hAnsi="Arial" w:cs="Arial"/>
          <w:lang w:val="en-GB"/>
        </w:rPr>
        <w:br w:type="page"/>
      </w:r>
    </w:p>
    <w:p w:rsidR="002B14A9" w:rsidRDefault="003237E9" w:rsidP="002B14A9">
      <w:pPr>
        <w:autoSpaceDE w:val="0"/>
        <w:autoSpaceDN w:val="0"/>
        <w:adjustRightInd w:val="0"/>
        <w:spacing w:after="0" w:line="360" w:lineRule="auto"/>
        <w:jc w:val="both"/>
        <w:rPr>
          <w:rFonts w:ascii="Arial" w:hAnsi="Arial" w:cs="Arial"/>
          <w:color w:val="FF0000"/>
        </w:rPr>
      </w:pPr>
      <w:r w:rsidRPr="009A7D7F">
        <w:rPr>
          <w:rFonts w:ascii="Arial" w:hAnsi="Arial" w:cs="Arial"/>
        </w:rPr>
        <w:lastRenderedPageBreak/>
        <w:t xml:space="preserve">El 14 de marzo de 2020 (Real Decreto 463/2020, de 14 de marzo) </w:t>
      </w:r>
      <w:r w:rsidR="006A150E" w:rsidRPr="009A7D7F">
        <w:rPr>
          <w:rFonts w:ascii="Arial" w:hAnsi="Arial" w:cs="Arial"/>
        </w:rPr>
        <w:t xml:space="preserve">se decretó el estado de alarma </w:t>
      </w:r>
      <w:r w:rsidRPr="009A7D7F">
        <w:rPr>
          <w:rFonts w:ascii="Arial" w:hAnsi="Arial" w:cs="Arial"/>
        </w:rPr>
        <w:t xml:space="preserve">en España </w:t>
      </w:r>
      <w:r w:rsidR="00DC7B9C">
        <w:rPr>
          <w:rFonts w:ascii="Arial" w:hAnsi="Arial" w:cs="Arial"/>
        </w:rPr>
        <w:t>debido a</w:t>
      </w:r>
      <w:r w:rsidRPr="009A7D7F">
        <w:rPr>
          <w:rFonts w:ascii="Arial" w:hAnsi="Arial" w:cs="Arial"/>
        </w:rPr>
        <w:t xml:space="preserve"> la pandemia </w:t>
      </w:r>
      <w:r w:rsidR="00DC7B9C">
        <w:rPr>
          <w:rFonts w:ascii="Arial" w:hAnsi="Arial" w:cs="Arial"/>
        </w:rPr>
        <w:t>producida por la infección por e</w:t>
      </w:r>
      <w:r w:rsidRPr="009A7D7F">
        <w:rPr>
          <w:rFonts w:ascii="Arial" w:hAnsi="Arial" w:cs="Arial"/>
        </w:rPr>
        <w:t>l Covid</w:t>
      </w:r>
      <w:r w:rsidR="00F07FD0" w:rsidRPr="009A7D7F">
        <w:rPr>
          <w:rFonts w:ascii="Arial" w:hAnsi="Arial" w:cs="Arial"/>
        </w:rPr>
        <w:t>-</w:t>
      </w:r>
      <w:r w:rsidRPr="009A7D7F">
        <w:rPr>
          <w:rFonts w:ascii="Arial" w:hAnsi="Arial" w:cs="Arial"/>
        </w:rPr>
        <w:t>19, pandemia decret</w:t>
      </w:r>
      <w:r w:rsidR="00444F23">
        <w:rPr>
          <w:rFonts w:ascii="Arial" w:hAnsi="Arial" w:cs="Arial"/>
        </w:rPr>
        <w:t>ada por la OMS el 11 de marzo (OMS, 2020</w:t>
      </w:r>
      <w:r w:rsidRPr="009A7D7F">
        <w:rPr>
          <w:rFonts w:ascii="Arial" w:hAnsi="Arial" w:cs="Arial"/>
        </w:rPr>
        <w:t xml:space="preserve">), lo </w:t>
      </w:r>
      <w:r w:rsidR="006A150E" w:rsidRPr="009A7D7F">
        <w:rPr>
          <w:rFonts w:ascii="Arial" w:hAnsi="Arial" w:cs="Arial"/>
        </w:rPr>
        <w:t xml:space="preserve">que implicó el confinamiento en el hogar </w:t>
      </w:r>
      <w:r w:rsidRPr="009A7D7F">
        <w:rPr>
          <w:rFonts w:ascii="Arial" w:hAnsi="Arial" w:cs="Arial"/>
        </w:rPr>
        <w:t xml:space="preserve">de la mayoría de la población </w:t>
      </w:r>
      <w:r w:rsidR="006A150E" w:rsidRPr="006463A6">
        <w:rPr>
          <w:rFonts w:ascii="Arial" w:hAnsi="Arial" w:cs="Arial"/>
          <w:strike/>
          <w:color w:val="FF0000"/>
        </w:rPr>
        <w:t>y la salida exclusiva de los considerados trabajadores esenciales</w:t>
      </w:r>
      <w:r w:rsidR="00265EAB" w:rsidRPr="006463A6">
        <w:rPr>
          <w:rFonts w:ascii="Arial" w:hAnsi="Arial" w:cs="Arial"/>
          <w:strike/>
          <w:color w:val="FF0000"/>
        </w:rPr>
        <w:t>, así como limitaciones destacadas en la asistencia sanitaria habitual</w:t>
      </w:r>
      <w:r w:rsidRPr="006463A6">
        <w:rPr>
          <w:rFonts w:ascii="Arial" w:hAnsi="Arial" w:cs="Arial"/>
          <w:strike/>
          <w:color w:val="FF0000"/>
        </w:rPr>
        <w:t xml:space="preserve">. </w:t>
      </w:r>
      <w:r w:rsidR="00F7616A" w:rsidRPr="006463A6">
        <w:rPr>
          <w:rFonts w:ascii="Arial" w:hAnsi="Arial" w:cs="Arial"/>
          <w:strike/>
          <w:color w:val="FF0000"/>
        </w:rPr>
        <w:t xml:space="preserve">Medidas </w:t>
      </w:r>
      <w:r w:rsidRPr="006463A6">
        <w:rPr>
          <w:rFonts w:ascii="Arial" w:hAnsi="Arial" w:cs="Arial"/>
          <w:strike/>
          <w:color w:val="FF0000"/>
        </w:rPr>
        <w:t xml:space="preserve"> similares </w:t>
      </w:r>
      <w:r w:rsidR="00F07FD0" w:rsidRPr="006463A6">
        <w:rPr>
          <w:rFonts w:ascii="Arial" w:hAnsi="Arial" w:cs="Arial"/>
          <w:strike/>
          <w:color w:val="FF0000"/>
        </w:rPr>
        <w:t xml:space="preserve">fueron tomadas por </w:t>
      </w:r>
      <w:r w:rsidRPr="006463A6">
        <w:rPr>
          <w:rFonts w:ascii="Arial" w:hAnsi="Arial" w:cs="Arial"/>
          <w:strike/>
          <w:color w:val="FF0000"/>
        </w:rPr>
        <w:t>muchos otros países</w:t>
      </w:r>
      <w:r w:rsidRPr="009A7D7F">
        <w:rPr>
          <w:rFonts w:ascii="Arial" w:hAnsi="Arial" w:cs="Arial"/>
        </w:rPr>
        <w:t>.</w:t>
      </w:r>
      <w:r w:rsidR="006A150E" w:rsidRPr="009A7D7F">
        <w:rPr>
          <w:rFonts w:ascii="Arial" w:hAnsi="Arial" w:cs="Arial"/>
        </w:rPr>
        <w:t xml:space="preserve"> Est</w:t>
      </w:r>
      <w:r w:rsidR="00F07FD0" w:rsidRPr="009A7D7F">
        <w:rPr>
          <w:rFonts w:ascii="Arial" w:hAnsi="Arial" w:cs="Arial"/>
        </w:rPr>
        <w:t>e hecho</w:t>
      </w:r>
      <w:r w:rsidR="006A150E" w:rsidRPr="009A7D7F">
        <w:rPr>
          <w:rFonts w:ascii="Arial" w:hAnsi="Arial" w:cs="Arial"/>
        </w:rPr>
        <w:t xml:space="preserve"> implica</w:t>
      </w:r>
      <w:r w:rsidR="00F07FD0" w:rsidRPr="009A7D7F">
        <w:rPr>
          <w:rFonts w:ascii="Arial" w:hAnsi="Arial" w:cs="Arial"/>
        </w:rPr>
        <w:t>ba</w:t>
      </w:r>
      <w:r w:rsidRPr="009A7D7F">
        <w:rPr>
          <w:rFonts w:ascii="Arial" w:hAnsi="Arial" w:cs="Arial"/>
        </w:rPr>
        <w:t xml:space="preserve"> una situación excepcional y desconocida que </w:t>
      </w:r>
      <w:r w:rsidR="00F07FD0" w:rsidRPr="009A7D7F">
        <w:rPr>
          <w:rFonts w:ascii="Arial" w:hAnsi="Arial" w:cs="Arial"/>
        </w:rPr>
        <w:t>conllevaba la</w:t>
      </w:r>
      <w:r w:rsidRPr="009A7D7F">
        <w:rPr>
          <w:rFonts w:ascii="Arial" w:hAnsi="Arial" w:cs="Arial"/>
        </w:rPr>
        <w:t xml:space="preserve"> preocupación </w:t>
      </w:r>
      <w:r w:rsidR="00F07FD0" w:rsidRPr="009A7D7F">
        <w:rPr>
          <w:rFonts w:ascii="Arial" w:hAnsi="Arial" w:cs="Arial"/>
        </w:rPr>
        <w:t xml:space="preserve">sobre las repercusiones de estas medidas en </w:t>
      </w:r>
      <w:r w:rsidRPr="009A7D7F">
        <w:rPr>
          <w:rFonts w:ascii="Arial" w:hAnsi="Arial" w:cs="Arial"/>
        </w:rPr>
        <w:t>la salud mental</w:t>
      </w:r>
      <w:r w:rsidR="00F7616A" w:rsidRPr="009A7D7F">
        <w:rPr>
          <w:rFonts w:ascii="Arial" w:hAnsi="Arial" w:cs="Arial"/>
        </w:rPr>
        <w:t xml:space="preserve"> y </w:t>
      </w:r>
      <w:r w:rsidR="00F07FD0" w:rsidRPr="009A7D7F">
        <w:rPr>
          <w:rFonts w:ascii="Arial" w:hAnsi="Arial" w:cs="Arial"/>
        </w:rPr>
        <w:t>el</w:t>
      </w:r>
      <w:r w:rsidR="00F7616A" w:rsidRPr="009A7D7F">
        <w:rPr>
          <w:rFonts w:ascii="Arial" w:hAnsi="Arial" w:cs="Arial"/>
        </w:rPr>
        <w:t xml:space="preserve"> consumo de drogas</w:t>
      </w:r>
      <w:r w:rsidRPr="009A7D7F">
        <w:rPr>
          <w:rFonts w:ascii="Arial" w:hAnsi="Arial" w:cs="Arial"/>
        </w:rPr>
        <w:t xml:space="preserve"> </w:t>
      </w:r>
      <w:r w:rsidR="00F7616A" w:rsidRPr="009A7D7F">
        <w:rPr>
          <w:rFonts w:ascii="Arial" w:hAnsi="Arial" w:cs="Arial"/>
        </w:rPr>
        <w:t>en</w:t>
      </w:r>
      <w:r w:rsidRPr="009A7D7F">
        <w:rPr>
          <w:rFonts w:ascii="Arial" w:hAnsi="Arial" w:cs="Arial"/>
        </w:rPr>
        <w:t xml:space="preserve"> la población</w:t>
      </w:r>
      <w:r w:rsidR="00F07FD0" w:rsidRPr="009A7D7F">
        <w:rPr>
          <w:rFonts w:ascii="Arial" w:hAnsi="Arial" w:cs="Arial"/>
        </w:rPr>
        <w:t xml:space="preserve">. </w:t>
      </w:r>
      <w:r w:rsidR="00F07FD0" w:rsidRPr="008D1206">
        <w:rPr>
          <w:rFonts w:ascii="Arial" w:hAnsi="Arial" w:cs="Arial"/>
          <w:strike/>
          <w:color w:val="FF0000"/>
        </w:rPr>
        <w:t>Así</w:t>
      </w:r>
      <w:r w:rsidR="00F7616A" w:rsidRPr="008D1206">
        <w:rPr>
          <w:rFonts w:ascii="Arial" w:hAnsi="Arial" w:cs="Arial"/>
          <w:strike/>
          <w:color w:val="FF0000"/>
        </w:rPr>
        <w:t xml:space="preserve"> </w:t>
      </w:r>
      <w:r w:rsidR="00920427" w:rsidRPr="008D1206">
        <w:rPr>
          <w:rFonts w:ascii="Arial" w:hAnsi="Arial" w:cs="Arial"/>
          <w:strike/>
          <w:color w:val="FF0000"/>
        </w:rPr>
        <w:t>lo</w:t>
      </w:r>
      <w:r w:rsidR="00F7616A" w:rsidRPr="008D1206">
        <w:rPr>
          <w:rFonts w:ascii="Arial" w:hAnsi="Arial" w:cs="Arial"/>
          <w:strike/>
          <w:color w:val="FF0000"/>
        </w:rPr>
        <w:t xml:space="preserve"> demostró </w:t>
      </w:r>
      <w:r w:rsidR="00920427" w:rsidRPr="008D1206">
        <w:rPr>
          <w:rFonts w:ascii="Arial" w:hAnsi="Arial" w:cs="Arial"/>
          <w:strike/>
          <w:color w:val="FF0000"/>
        </w:rPr>
        <w:t xml:space="preserve">el </w:t>
      </w:r>
      <w:r w:rsidR="006A150E" w:rsidRPr="008D1206">
        <w:rPr>
          <w:rFonts w:ascii="Arial" w:hAnsi="Arial" w:cs="Arial"/>
          <w:strike/>
          <w:color w:val="FF0000"/>
        </w:rPr>
        <w:t xml:space="preserve">gran interés </w:t>
      </w:r>
      <w:r w:rsidR="00920427" w:rsidRPr="008D1206">
        <w:rPr>
          <w:rFonts w:ascii="Arial" w:hAnsi="Arial" w:cs="Arial"/>
          <w:strike/>
          <w:color w:val="FF0000"/>
        </w:rPr>
        <w:t xml:space="preserve">suscitado </w:t>
      </w:r>
      <w:r w:rsidR="00F07FD0" w:rsidRPr="008D1206">
        <w:rPr>
          <w:rFonts w:ascii="Arial" w:hAnsi="Arial" w:cs="Arial"/>
          <w:strike/>
          <w:color w:val="FF0000"/>
        </w:rPr>
        <w:t xml:space="preserve">por parte de </w:t>
      </w:r>
      <w:r w:rsidR="006A150E" w:rsidRPr="008D1206">
        <w:rPr>
          <w:rFonts w:ascii="Arial" w:hAnsi="Arial" w:cs="Arial"/>
          <w:strike/>
          <w:color w:val="FF0000"/>
        </w:rPr>
        <w:t>los medios de comunicación</w:t>
      </w:r>
      <w:r w:rsidR="00F07FD0" w:rsidRPr="008D1206">
        <w:rPr>
          <w:rFonts w:ascii="Arial" w:hAnsi="Arial" w:cs="Arial"/>
          <w:strike/>
          <w:color w:val="FF0000"/>
        </w:rPr>
        <w:t>, las instituciones sanitarias</w:t>
      </w:r>
      <w:r w:rsidR="006A150E" w:rsidRPr="008D1206">
        <w:rPr>
          <w:rFonts w:ascii="Arial" w:hAnsi="Arial" w:cs="Arial"/>
          <w:strike/>
          <w:color w:val="FF0000"/>
        </w:rPr>
        <w:t xml:space="preserve"> </w:t>
      </w:r>
      <w:r w:rsidR="00F07FD0" w:rsidRPr="008D1206">
        <w:rPr>
          <w:rFonts w:ascii="Arial" w:hAnsi="Arial" w:cs="Arial"/>
          <w:strike/>
          <w:color w:val="FF0000"/>
        </w:rPr>
        <w:t xml:space="preserve">y la población general </w:t>
      </w:r>
      <w:r w:rsidR="006A150E" w:rsidRPr="008D1206">
        <w:rPr>
          <w:rFonts w:ascii="Arial" w:hAnsi="Arial" w:cs="Arial"/>
          <w:strike/>
          <w:color w:val="FF0000"/>
        </w:rPr>
        <w:t xml:space="preserve">sobre los efectos del confinamiento </w:t>
      </w:r>
      <w:r w:rsidRPr="008D1206">
        <w:rPr>
          <w:rFonts w:ascii="Arial" w:hAnsi="Arial" w:cs="Arial"/>
          <w:strike/>
          <w:color w:val="FF0000"/>
        </w:rPr>
        <w:t xml:space="preserve">y la enfermedad </w:t>
      </w:r>
      <w:r w:rsidR="00F07FD0" w:rsidRPr="008D1206">
        <w:rPr>
          <w:rFonts w:ascii="Arial" w:hAnsi="Arial" w:cs="Arial"/>
          <w:strike/>
          <w:color w:val="FF0000"/>
        </w:rPr>
        <w:t xml:space="preserve">por el Covid-19 </w:t>
      </w:r>
      <w:r w:rsidR="006A150E" w:rsidRPr="008D1206">
        <w:rPr>
          <w:rFonts w:ascii="Arial" w:hAnsi="Arial" w:cs="Arial"/>
          <w:strike/>
          <w:color w:val="FF0000"/>
        </w:rPr>
        <w:t>en el consumo de drogas</w:t>
      </w:r>
      <w:r w:rsidRPr="008D1206">
        <w:rPr>
          <w:rFonts w:ascii="Arial" w:hAnsi="Arial" w:cs="Arial"/>
          <w:strike/>
          <w:color w:val="FF0000"/>
        </w:rPr>
        <w:t xml:space="preserve"> y</w:t>
      </w:r>
      <w:r w:rsidR="00F07FD0" w:rsidRPr="008D1206">
        <w:rPr>
          <w:rFonts w:ascii="Arial" w:hAnsi="Arial" w:cs="Arial"/>
          <w:strike/>
          <w:color w:val="FF0000"/>
        </w:rPr>
        <w:t>,</w:t>
      </w:r>
      <w:r w:rsidRPr="008D1206">
        <w:rPr>
          <w:rFonts w:ascii="Arial" w:hAnsi="Arial" w:cs="Arial"/>
          <w:strike/>
          <w:color w:val="FF0000"/>
        </w:rPr>
        <w:t xml:space="preserve"> a la inversa</w:t>
      </w:r>
      <w:r w:rsidR="00F7616A" w:rsidRPr="008D1206">
        <w:rPr>
          <w:rFonts w:ascii="Arial" w:hAnsi="Arial" w:cs="Arial"/>
          <w:strike/>
          <w:color w:val="FF0000"/>
        </w:rPr>
        <w:t xml:space="preserve">, </w:t>
      </w:r>
      <w:r w:rsidR="00F07FD0" w:rsidRPr="008D1206">
        <w:rPr>
          <w:rFonts w:ascii="Arial" w:hAnsi="Arial" w:cs="Arial"/>
          <w:strike/>
          <w:color w:val="FF0000"/>
        </w:rPr>
        <w:t>sobre</w:t>
      </w:r>
      <w:r w:rsidR="00F7616A" w:rsidRPr="008D1206">
        <w:rPr>
          <w:rFonts w:ascii="Arial" w:hAnsi="Arial" w:cs="Arial"/>
          <w:strike/>
          <w:color w:val="FF0000"/>
        </w:rPr>
        <w:t xml:space="preserve"> si ciertas drogas repercutían </w:t>
      </w:r>
      <w:r w:rsidR="00F07FD0" w:rsidRPr="008D1206">
        <w:rPr>
          <w:rFonts w:ascii="Arial" w:hAnsi="Arial" w:cs="Arial"/>
          <w:strike/>
          <w:color w:val="FF0000"/>
        </w:rPr>
        <w:t>en</w:t>
      </w:r>
      <w:r w:rsidR="00F7616A" w:rsidRPr="008D1206">
        <w:rPr>
          <w:rFonts w:ascii="Arial" w:hAnsi="Arial" w:cs="Arial"/>
          <w:strike/>
          <w:color w:val="FF0000"/>
        </w:rPr>
        <w:t xml:space="preserve"> la gravedad o la capacidad de contagio del Covid</w:t>
      </w:r>
      <w:r w:rsidR="00F07FD0" w:rsidRPr="008D1206">
        <w:rPr>
          <w:rFonts w:ascii="Arial" w:hAnsi="Arial" w:cs="Arial"/>
          <w:strike/>
          <w:color w:val="FF0000"/>
        </w:rPr>
        <w:t>-</w:t>
      </w:r>
      <w:r w:rsidR="00F7616A" w:rsidRPr="008D1206">
        <w:rPr>
          <w:rFonts w:ascii="Arial" w:hAnsi="Arial" w:cs="Arial"/>
          <w:strike/>
          <w:color w:val="FF0000"/>
        </w:rPr>
        <w:t>19</w:t>
      </w:r>
      <w:r w:rsidR="006A150E" w:rsidRPr="008D1206">
        <w:rPr>
          <w:rFonts w:ascii="Arial" w:hAnsi="Arial" w:cs="Arial"/>
          <w:strike/>
          <w:color w:val="FF0000"/>
        </w:rPr>
        <w:t xml:space="preserve">. </w:t>
      </w:r>
      <w:r w:rsidR="00F7616A" w:rsidRPr="009A7D7F">
        <w:rPr>
          <w:rFonts w:ascii="Arial" w:hAnsi="Arial" w:cs="Arial"/>
        </w:rPr>
        <w:t>Se produjo</w:t>
      </w:r>
      <w:r w:rsidR="006A150E" w:rsidRPr="009A7D7F">
        <w:rPr>
          <w:rFonts w:ascii="Arial" w:hAnsi="Arial" w:cs="Arial"/>
        </w:rPr>
        <w:t xml:space="preserve"> una avalancha de noticias </w:t>
      </w:r>
      <w:r w:rsidR="00920427" w:rsidRPr="009A7D7F">
        <w:rPr>
          <w:rFonts w:ascii="Arial" w:hAnsi="Arial" w:cs="Arial"/>
        </w:rPr>
        <w:t xml:space="preserve">en los medios de comunicación </w:t>
      </w:r>
      <w:r w:rsidR="006A150E" w:rsidRPr="009A7D7F">
        <w:rPr>
          <w:rFonts w:ascii="Arial" w:hAnsi="Arial" w:cs="Arial"/>
        </w:rPr>
        <w:t>en relación con este tema, con frecuencia contradictorias</w:t>
      </w:r>
      <w:r w:rsidR="00AA40DE">
        <w:rPr>
          <w:rFonts w:ascii="Arial" w:hAnsi="Arial" w:cs="Arial"/>
        </w:rPr>
        <w:t>,</w:t>
      </w:r>
      <w:r w:rsidR="006A150E" w:rsidRPr="009A7D7F">
        <w:rPr>
          <w:rFonts w:ascii="Arial" w:hAnsi="Arial" w:cs="Arial"/>
        </w:rPr>
        <w:t xml:space="preserve"> y no basadas en datos d</w:t>
      </w:r>
      <w:r w:rsidRPr="009A7D7F">
        <w:rPr>
          <w:rFonts w:ascii="Arial" w:hAnsi="Arial" w:cs="Arial"/>
        </w:rPr>
        <w:t xml:space="preserve">ada la ausencia de estos. </w:t>
      </w:r>
      <w:r w:rsidR="006A150E" w:rsidRPr="006463A6">
        <w:rPr>
          <w:rFonts w:ascii="Arial" w:hAnsi="Arial" w:cs="Arial"/>
          <w:strike/>
          <w:color w:val="FF0000"/>
        </w:rPr>
        <w:t>Los adictos a drogas ilegales tuvieron que buscar otra</w:t>
      </w:r>
      <w:r w:rsidRPr="006463A6">
        <w:rPr>
          <w:rFonts w:ascii="Arial" w:hAnsi="Arial" w:cs="Arial"/>
          <w:strike/>
          <w:color w:val="FF0000"/>
        </w:rPr>
        <w:t>s</w:t>
      </w:r>
      <w:r w:rsidR="006A150E" w:rsidRPr="006463A6">
        <w:rPr>
          <w:rFonts w:ascii="Arial" w:hAnsi="Arial" w:cs="Arial"/>
          <w:strike/>
          <w:color w:val="FF0000"/>
        </w:rPr>
        <w:t xml:space="preserve"> forma</w:t>
      </w:r>
      <w:r w:rsidRPr="006463A6">
        <w:rPr>
          <w:rFonts w:ascii="Arial" w:hAnsi="Arial" w:cs="Arial"/>
          <w:strike/>
          <w:color w:val="FF0000"/>
        </w:rPr>
        <w:t>s</w:t>
      </w:r>
      <w:r w:rsidR="006A150E" w:rsidRPr="006463A6">
        <w:rPr>
          <w:rFonts w:ascii="Arial" w:hAnsi="Arial" w:cs="Arial"/>
          <w:strike/>
          <w:color w:val="FF0000"/>
        </w:rPr>
        <w:t xml:space="preserve"> de adqui</w:t>
      </w:r>
      <w:r w:rsidRPr="006463A6">
        <w:rPr>
          <w:rFonts w:ascii="Arial" w:hAnsi="Arial" w:cs="Arial"/>
          <w:strike/>
          <w:color w:val="FF0000"/>
        </w:rPr>
        <w:t>rir la</w:t>
      </w:r>
      <w:r w:rsidR="006A150E" w:rsidRPr="006463A6">
        <w:rPr>
          <w:rFonts w:ascii="Arial" w:hAnsi="Arial" w:cs="Arial"/>
          <w:strike/>
          <w:color w:val="FF0000"/>
        </w:rPr>
        <w:t xml:space="preserve"> droga dado el mayor control p</w:t>
      </w:r>
      <w:r w:rsidR="00AA40DE" w:rsidRPr="006463A6">
        <w:rPr>
          <w:rFonts w:ascii="Arial" w:hAnsi="Arial" w:cs="Arial"/>
          <w:strike/>
          <w:color w:val="FF0000"/>
        </w:rPr>
        <w:t>olicial de los sitios públicos.</w:t>
      </w:r>
      <w:r w:rsidR="00AA40DE" w:rsidRPr="006463A6">
        <w:rPr>
          <w:rFonts w:ascii="Arial" w:hAnsi="Arial" w:cs="Arial"/>
          <w:color w:val="FF0000"/>
        </w:rPr>
        <w:t xml:space="preserve"> </w:t>
      </w:r>
      <w:r w:rsidR="00AA40DE" w:rsidRPr="009A7D7F">
        <w:rPr>
          <w:rFonts w:ascii="Arial" w:hAnsi="Arial" w:cs="Arial"/>
        </w:rPr>
        <w:t xml:space="preserve">Las restricciones en la movilidad </w:t>
      </w:r>
      <w:r w:rsidR="00AA40DE" w:rsidRPr="008D1206">
        <w:rPr>
          <w:rFonts w:ascii="Arial" w:hAnsi="Arial" w:cs="Arial"/>
          <w:strike/>
          <w:color w:val="FF0000"/>
        </w:rPr>
        <w:t>han repercutido</w:t>
      </w:r>
      <w:r w:rsidR="00AA40DE" w:rsidRPr="008D1206">
        <w:rPr>
          <w:rFonts w:ascii="Arial" w:hAnsi="Arial" w:cs="Arial"/>
          <w:color w:val="FF0000"/>
        </w:rPr>
        <w:t xml:space="preserve"> </w:t>
      </w:r>
      <w:r w:rsidR="008D1206" w:rsidRPr="008D1206">
        <w:rPr>
          <w:rFonts w:ascii="Arial" w:hAnsi="Arial" w:cs="Arial"/>
          <w:color w:val="FF0000"/>
        </w:rPr>
        <w:t xml:space="preserve">repercutieron </w:t>
      </w:r>
      <w:r w:rsidR="00AA40DE" w:rsidRPr="009A7D7F">
        <w:rPr>
          <w:rFonts w:ascii="Arial" w:hAnsi="Arial" w:cs="Arial"/>
        </w:rPr>
        <w:t>en el mercado ilegal</w:t>
      </w:r>
      <w:r w:rsidR="008D1206">
        <w:rPr>
          <w:rFonts w:ascii="Arial" w:hAnsi="Arial" w:cs="Arial"/>
        </w:rPr>
        <w:t>,</w:t>
      </w:r>
      <w:r w:rsidR="00AA40DE" w:rsidRPr="009A7D7F">
        <w:rPr>
          <w:rFonts w:ascii="Arial" w:hAnsi="Arial" w:cs="Arial"/>
        </w:rPr>
        <w:t xml:space="preserve"> </w:t>
      </w:r>
      <w:r w:rsidR="00AA40DE" w:rsidRPr="008D1206">
        <w:rPr>
          <w:rFonts w:ascii="Arial" w:hAnsi="Arial" w:cs="Arial"/>
          <w:strike/>
          <w:color w:val="FF0000"/>
        </w:rPr>
        <w:t xml:space="preserve">y </w:t>
      </w:r>
      <w:r w:rsidR="00AA40DE" w:rsidRPr="009A7D7F">
        <w:rPr>
          <w:rFonts w:ascii="Arial" w:hAnsi="Arial" w:cs="Arial"/>
        </w:rPr>
        <w:t>ocasion</w:t>
      </w:r>
      <w:r w:rsidR="00AA40DE">
        <w:rPr>
          <w:rFonts w:ascii="Arial" w:hAnsi="Arial" w:cs="Arial"/>
        </w:rPr>
        <w:t>ó</w:t>
      </w:r>
      <w:r w:rsidR="00AA40DE" w:rsidRPr="009A7D7F">
        <w:rPr>
          <w:rFonts w:ascii="Arial" w:hAnsi="Arial" w:cs="Arial"/>
        </w:rPr>
        <w:t xml:space="preserve"> problemas a los adictos para </w:t>
      </w:r>
      <w:r w:rsidR="00AA40DE">
        <w:rPr>
          <w:rFonts w:ascii="Arial" w:hAnsi="Arial" w:cs="Arial"/>
        </w:rPr>
        <w:t>abastecerse</w:t>
      </w:r>
      <w:r w:rsidR="00AA40DE" w:rsidRPr="009A7D7F">
        <w:rPr>
          <w:rFonts w:ascii="Arial" w:hAnsi="Arial" w:cs="Arial"/>
        </w:rPr>
        <w:t xml:space="preserve"> (Dietze</w:t>
      </w:r>
      <w:r w:rsidR="00AA40DE">
        <w:rPr>
          <w:rFonts w:ascii="Arial" w:hAnsi="Arial" w:cs="Arial"/>
        </w:rPr>
        <w:t xml:space="preserve"> y Peacock, 2020</w:t>
      </w:r>
      <w:r w:rsidR="00AA40DE" w:rsidRPr="009A7D7F">
        <w:rPr>
          <w:rFonts w:ascii="Arial" w:hAnsi="Arial" w:cs="Arial"/>
        </w:rPr>
        <w:t>) y</w:t>
      </w:r>
      <w:r w:rsidR="008D1206">
        <w:rPr>
          <w:rFonts w:ascii="Arial" w:hAnsi="Arial" w:cs="Arial"/>
        </w:rPr>
        <w:t xml:space="preserve"> </w:t>
      </w:r>
      <w:r w:rsidR="008D1206">
        <w:rPr>
          <w:rFonts w:ascii="Arial" w:hAnsi="Arial" w:cs="Arial"/>
          <w:color w:val="FF0000"/>
        </w:rPr>
        <w:t>para el acceso a tratamiento</w:t>
      </w:r>
      <w:r w:rsidR="00AA40DE" w:rsidRPr="009A7D7F">
        <w:rPr>
          <w:rFonts w:ascii="Arial" w:hAnsi="Arial" w:cs="Arial"/>
        </w:rPr>
        <w:t xml:space="preserve"> </w:t>
      </w:r>
      <w:r w:rsidR="00AA40DE" w:rsidRPr="008D1206">
        <w:rPr>
          <w:rFonts w:ascii="Arial" w:hAnsi="Arial" w:cs="Arial"/>
          <w:strike/>
          <w:color w:val="FF0000"/>
        </w:rPr>
        <w:t>se han descrito dificultades en el tratamiento de adictos a opiáceos por la pandemia</w:t>
      </w:r>
      <w:r w:rsidR="00AA40DE" w:rsidRPr="00AA40DE">
        <w:rPr>
          <w:rFonts w:ascii="Arial" w:hAnsi="Arial" w:cs="Arial"/>
        </w:rPr>
        <w:t xml:space="preserve"> (</w:t>
      </w:r>
      <w:r w:rsidR="00AA40DE" w:rsidRPr="00AA40DE">
        <w:rPr>
          <w:rFonts w:ascii="Arial" w:eastAsia="Times New Roman" w:hAnsi="Arial" w:cs="Arial"/>
          <w:lang w:eastAsia="es-ES"/>
        </w:rPr>
        <w:t>Alexander, Stoller, Haffajee</w:t>
      </w:r>
      <w:r w:rsidR="00AA40DE">
        <w:rPr>
          <w:rFonts w:ascii="Arial" w:eastAsia="Times New Roman" w:hAnsi="Arial" w:cs="Arial"/>
          <w:lang w:eastAsia="es-ES"/>
        </w:rPr>
        <w:t xml:space="preserve"> y</w:t>
      </w:r>
      <w:r w:rsidR="00AA40DE" w:rsidRPr="00AA40DE">
        <w:rPr>
          <w:rFonts w:ascii="Arial" w:eastAsia="Times New Roman" w:hAnsi="Arial" w:cs="Arial"/>
          <w:lang w:eastAsia="es-ES"/>
        </w:rPr>
        <w:t xml:space="preserve"> Saloner</w:t>
      </w:r>
      <w:r w:rsidR="00AA40DE">
        <w:rPr>
          <w:rFonts w:ascii="Arial" w:eastAsia="Times New Roman" w:hAnsi="Arial" w:cs="Arial"/>
          <w:lang w:eastAsia="es-ES"/>
        </w:rPr>
        <w:t>,</w:t>
      </w:r>
      <w:r w:rsidR="00AA40DE" w:rsidRPr="00AA40DE">
        <w:rPr>
          <w:rFonts w:ascii="Arial" w:eastAsia="Times New Roman" w:hAnsi="Arial" w:cs="Arial"/>
          <w:lang w:eastAsia="es-ES"/>
        </w:rPr>
        <w:t xml:space="preserve"> 2020</w:t>
      </w:r>
      <w:r w:rsidR="00AA40DE" w:rsidRPr="00AA40DE">
        <w:rPr>
          <w:rFonts w:ascii="Arial" w:hAnsi="Arial" w:cs="Arial"/>
        </w:rPr>
        <w:t xml:space="preserve">). </w:t>
      </w:r>
      <w:r w:rsidR="00920427" w:rsidRPr="008D1206">
        <w:rPr>
          <w:rFonts w:ascii="Arial" w:hAnsi="Arial" w:cs="Arial"/>
          <w:strike/>
          <w:color w:val="FF0000"/>
        </w:rPr>
        <w:t>Se produjo</w:t>
      </w:r>
      <w:r w:rsidRPr="008D1206">
        <w:rPr>
          <w:rFonts w:ascii="Arial" w:hAnsi="Arial" w:cs="Arial"/>
          <w:strike/>
          <w:color w:val="FF0000"/>
        </w:rPr>
        <w:t xml:space="preserve"> un incremento en la venta de bebidas alcohólicas en supermercados pero los bares y restaurantes</w:t>
      </w:r>
      <w:r w:rsidR="00F7616A" w:rsidRPr="008D1206">
        <w:rPr>
          <w:rFonts w:ascii="Arial" w:hAnsi="Arial" w:cs="Arial"/>
          <w:strike/>
          <w:color w:val="FF0000"/>
        </w:rPr>
        <w:t>,</w:t>
      </w:r>
      <w:r w:rsidRPr="008D1206">
        <w:rPr>
          <w:rFonts w:ascii="Arial" w:hAnsi="Arial" w:cs="Arial"/>
          <w:strike/>
          <w:color w:val="FF0000"/>
        </w:rPr>
        <w:t xml:space="preserve"> lugar habitual de consumo</w:t>
      </w:r>
      <w:r w:rsidR="00F7616A" w:rsidRPr="008D1206">
        <w:rPr>
          <w:rFonts w:ascii="Arial" w:hAnsi="Arial" w:cs="Arial"/>
          <w:strike/>
          <w:color w:val="FF0000"/>
        </w:rPr>
        <w:t>,</w:t>
      </w:r>
      <w:r w:rsidRPr="008D1206">
        <w:rPr>
          <w:rFonts w:ascii="Arial" w:hAnsi="Arial" w:cs="Arial"/>
          <w:strike/>
          <w:color w:val="FF0000"/>
        </w:rPr>
        <w:t xml:space="preserve"> estaban cerrados.</w:t>
      </w:r>
      <w:r w:rsidRPr="008D1206">
        <w:rPr>
          <w:rFonts w:ascii="Arial" w:hAnsi="Arial" w:cs="Arial"/>
          <w:color w:val="FF0000"/>
        </w:rPr>
        <w:t xml:space="preserve"> </w:t>
      </w:r>
      <w:r w:rsidR="006A150E" w:rsidRPr="002B14A9">
        <w:rPr>
          <w:rFonts w:ascii="Arial" w:hAnsi="Arial" w:cs="Arial"/>
          <w:strike/>
          <w:color w:val="FF0000"/>
        </w:rPr>
        <w:t xml:space="preserve">Los centros asistenciales para adictos </w:t>
      </w:r>
      <w:r w:rsidR="00F07FD0" w:rsidRPr="002B14A9">
        <w:rPr>
          <w:rFonts w:ascii="Arial" w:hAnsi="Arial" w:cs="Arial"/>
          <w:strike/>
          <w:color w:val="FF0000"/>
        </w:rPr>
        <w:t>dejaron la práctica habitual, asistiendo a</w:t>
      </w:r>
      <w:r w:rsidR="006A150E" w:rsidRPr="002B14A9">
        <w:rPr>
          <w:rFonts w:ascii="Arial" w:hAnsi="Arial" w:cs="Arial"/>
          <w:strike/>
          <w:color w:val="FF0000"/>
        </w:rPr>
        <w:t xml:space="preserve"> casos urgentes</w:t>
      </w:r>
      <w:r w:rsidR="00574D65" w:rsidRPr="002B14A9">
        <w:rPr>
          <w:rFonts w:ascii="Arial" w:hAnsi="Arial" w:cs="Arial"/>
          <w:strike/>
          <w:color w:val="FF0000"/>
        </w:rPr>
        <w:t xml:space="preserve"> e</w:t>
      </w:r>
      <w:r w:rsidRPr="002B14A9">
        <w:rPr>
          <w:rFonts w:ascii="Arial" w:hAnsi="Arial" w:cs="Arial"/>
          <w:strike/>
          <w:color w:val="FF0000"/>
        </w:rPr>
        <w:t xml:space="preserve"> implementa</w:t>
      </w:r>
      <w:r w:rsidR="00AA40DE" w:rsidRPr="002B14A9">
        <w:rPr>
          <w:rFonts w:ascii="Arial" w:hAnsi="Arial" w:cs="Arial"/>
          <w:strike/>
          <w:color w:val="FF0000"/>
        </w:rPr>
        <w:t>ndo</w:t>
      </w:r>
      <w:r w:rsidRPr="002B14A9">
        <w:rPr>
          <w:rFonts w:ascii="Arial" w:hAnsi="Arial" w:cs="Arial"/>
          <w:strike/>
          <w:color w:val="FF0000"/>
        </w:rPr>
        <w:t xml:space="preserve"> nuevas estrategias de atención sanitaria. </w:t>
      </w:r>
      <w:r w:rsidRPr="009A7D7F">
        <w:rPr>
          <w:rFonts w:ascii="Arial" w:hAnsi="Arial" w:cs="Arial"/>
        </w:rPr>
        <w:t xml:space="preserve">Los adictos en situaciones sociales adversas </w:t>
      </w:r>
      <w:r w:rsidRPr="008D1206">
        <w:rPr>
          <w:rFonts w:ascii="Arial" w:hAnsi="Arial" w:cs="Arial"/>
          <w:strike/>
          <w:color w:val="FF0000"/>
        </w:rPr>
        <w:t>(ej. en situación de calle)</w:t>
      </w:r>
      <w:r w:rsidRPr="008D1206">
        <w:rPr>
          <w:rFonts w:ascii="Arial" w:hAnsi="Arial" w:cs="Arial"/>
          <w:color w:val="FF0000"/>
        </w:rPr>
        <w:t xml:space="preserve"> </w:t>
      </w:r>
      <w:r w:rsidR="00574D65" w:rsidRPr="009A7D7F">
        <w:rPr>
          <w:rFonts w:ascii="Arial" w:hAnsi="Arial" w:cs="Arial"/>
        </w:rPr>
        <w:t>se encontraron en una situación de extrema vulnerabilidad p</w:t>
      </w:r>
      <w:r w:rsidR="00F07FD0" w:rsidRPr="009A7D7F">
        <w:rPr>
          <w:rFonts w:ascii="Arial" w:hAnsi="Arial" w:cs="Arial"/>
        </w:rPr>
        <w:t>ara ser infectados por el Covid-</w:t>
      </w:r>
      <w:r w:rsidR="00574D65" w:rsidRPr="009A7D7F">
        <w:rPr>
          <w:rFonts w:ascii="Arial" w:hAnsi="Arial" w:cs="Arial"/>
        </w:rPr>
        <w:t xml:space="preserve">19 y para </w:t>
      </w:r>
      <w:r w:rsidR="00920427">
        <w:rPr>
          <w:rFonts w:ascii="Arial" w:hAnsi="Arial" w:cs="Arial"/>
        </w:rPr>
        <w:t>ser atendidos por los</w:t>
      </w:r>
      <w:r w:rsidR="00574D65" w:rsidRPr="009A7D7F">
        <w:rPr>
          <w:rFonts w:ascii="Arial" w:hAnsi="Arial" w:cs="Arial"/>
        </w:rPr>
        <w:t xml:space="preserve"> recursos sociosanitarios</w:t>
      </w:r>
      <w:r w:rsidR="00AA40DE">
        <w:rPr>
          <w:rFonts w:ascii="Arial" w:hAnsi="Arial" w:cs="Arial"/>
        </w:rPr>
        <w:t xml:space="preserve"> (Volkow, 2020)</w:t>
      </w:r>
      <w:r w:rsidR="00574D65" w:rsidRPr="009A7D7F">
        <w:rPr>
          <w:rFonts w:ascii="Arial" w:hAnsi="Arial" w:cs="Arial"/>
        </w:rPr>
        <w:t>.</w:t>
      </w:r>
      <w:r w:rsidR="008D1206">
        <w:rPr>
          <w:rFonts w:ascii="Arial" w:hAnsi="Arial" w:cs="Arial"/>
        </w:rPr>
        <w:t xml:space="preserve"> </w:t>
      </w:r>
      <w:r w:rsidR="008D1206" w:rsidRPr="008D1206">
        <w:rPr>
          <w:rFonts w:ascii="Arial" w:hAnsi="Arial" w:cs="Arial"/>
          <w:strike/>
          <w:color w:val="FF0000"/>
        </w:rPr>
        <w:t>Volkow (2020) considera que el consumo fumado de drogas puede incrementar el riesgo de infección por Covid-19 y las consecuencias negativas de esta y recomienda favorecer nuevas vías de tratamiento y mejor accesibilidad a estos para los adictos. Según el Observatorio Europeo de Drogas y Toxicomanías  y diversos estudios sobre las implicaciones del Covid-19 para</w:t>
      </w:r>
      <w:r w:rsidR="008D1206" w:rsidRPr="008D1206">
        <w:rPr>
          <w:rFonts w:ascii="Arial" w:hAnsi="Arial" w:cs="Arial"/>
          <w:color w:val="FF0000"/>
        </w:rPr>
        <w:t xml:space="preserve"> las personas que usan drogas ilegales, </w:t>
      </w:r>
      <w:r w:rsidR="008D1206" w:rsidRPr="008D1206">
        <w:rPr>
          <w:rFonts w:ascii="Arial" w:hAnsi="Arial" w:cs="Arial"/>
          <w:strike/>
          <w:color w:val="FF0000"/>
        </w:rPr>
        <w:t xml:space="preserve">estas </w:t>
      </w:r>
      <w:r w:rsidR="008D1206" w:rsidRPr="008D1206">
        <w:rPr>
          <w:rFonts w:ascii="Arial" w:hAnsi="Arial" w:cs="Arial"/>
          <w:color w:val="FF0000"/>
        </w:rPr>
        <w:t>pueden tener más patologías cardiovasculares y respiratorias, siendo más vulnerables al daño por la infección por Covid-19 (Laporte y Healy, 2020; PND, 2020). Además, las medicaciones usadas para el Covid-19 pueden tener menor eficacia y peor tolerancia en los adictos (Ghosh, Roub y Bisaga, 2020) y presentar interacciones farmacológicas (Anmella, et al., 2020).</w:t>
      </w:r>
      <w:r w:rsidR="002B14A9" w:rsidRPr="002B14A9">
        <w:rPr>
          <w:rFonts w:ascii="Arial" w:hAnsi="Arial" w:cs="Arial"/>
        </w:rPr>
        <w:t xml:space="preserve"> </w:t>
      </w:r>
      <w:r w:rsidR="002B14A9" w:rsidRPr="002B14A9">
        <w:rPr>
          <w:rFonts w:ascii="Arial" w:hAnsi="Arial" w:cs="Arial"/>
          <w:strike/>
          <w:color w:val="FF0000"/>
        </w:rPr>
        <w:t xml:space="preserve">En estos meses, se han publicado diversas pautas para el manejo del confinamiento en estos pacientes y para evitar las recaídas </w:t>
      </w:r>
      <w:r w:rsidR="002B14A9" w:rsidRPr="002B14A9">
        <w:rPr>
          <w:rFonts w:ascii="Arial" w:hAnsi="Arial" w:cs="Arial"/>
          <w:strike/>
          <w:color w:val="FF0000"/>
        </w:rPr>
        <w:lastRenderedPageBreak/>
        <w:t>en el consumo. Así, se han propuesto estrategias terapéuticas para adictos a opiáceos como fomento del tratamiento por videollamada o teléfono, toma en casa de medicación o medidas protectoras en la atención directa</w:t>
      </w:r>
      <w:r w:rsidR="002B14A9" w:rsidRPr="002B14A9">
        <w:rPr>
          <w:rFonts w:ascii="Arial" w:hAnsi="Arial" w:cs="Arial"/>
          <w:color w:val="FF0000"/>
        </w:rPr>
        <w:t xml:space="preserve"> </w:t>
      </w:r>
      <w:r w:rsidR="002B14A9" w:rsidRPr="002B14A9">
        <w:rPr>
          <w:rFonts w:ascii="Arial" w:hAnsi="Arial" w:cs="Arial"/>
          <w:strike/>
          <w:color w:val="FF0000"/>
        </w:rPr>
        <w:t xml:space="preserve">o recomendaciones con el uso de metadona </w:t>
      </w:r>
      <w:r w:rsidR="002B14A9" w:rsidRPr="002B14A9">
        <w:rPr>
          <w:rFonts w:ascii="Arial" w:hAnsi="Arial" w:cs="Arial"/>
          <w:color w:val="FF0000"/>
        </w:rPr>
        <w:t xml:space="preserve">Se han establecido recomendaciones para manejar el confinamiento en los adictos y los servicios de atención a </w:t>
      </w:r>
      <w:r w:rsidR="002B14A9">
        <w:rPr>
          <w:rFonts w:ascii="Arial" w:hAnsi="Arial" w:cs="Arial"/>
          <w:color w:val="FF0000"/>
        </w:rPr>
        <w:t>estos</w:t>
      </w:r>
      <w:r w:rsidR="002B14A9" w:rsidRPr="002B14A9">
        <w:rPr>
          <w:rFonts w:ascii="Arial" w:hAnsi="Arial" w:cs="Arial"/>
          <w:color w:val="FF0000"/>
        </w:rPr>
        <w:t xml:space="preserve"> (Osalde, 2020). </w:t>
      </w:r>
      <w:r w:rsidR="002B14A9" w:rsidRPr="002B14A9">
        <w:rPr>
          <w:rFonts w:ascii="Arial" w:hAnsi="Arial" w:cs="Arial"/>
          <w:strike/>
          <w:color w:val="FF0000"/>
        </w:rPr>
        <w:t>El Plan Nacional sobre Drogas (PND) realizó una publicación de las recomendaciones y recursos sobre adicciones y atención sanitaria para estos pacientes</w:t>
      </w:r>
      <w:r w:rsidR="002B14A9" w:rsidRPr="002B14A9">
        <w:rPr>
          <w:rFonts w:ascii="Arial" w:hAnsi="Arial" w:cs="Arial"/>
          <w:color w:val="FF0000"/>
        </w:rPr>
        <w:t xml:space="preserve"> (PND, 2020). (Jiang et al.</w:t>
      </w:r>
      <w:r w:rsidR="007D6ABB">
        <w:rPr>
          <w:rFonts w:ascii="Arial" w:hAnsi="Arial" w:cs="Arial"/>
          <w:color w:val="FF0000"/>
        </w:rPr>
        <w:t>, 2020). (Vecchio et al., 2020).</w:t>
      </w:r>
    </w:p>
    <w:p w:rsidR="007D6ABB" w:rsidRPr="002B14A9" w:rsidRDefault="007D6ABB" w:rsidP="007D6ABB">
      <w:pPr>
        <w:spacing w:line="360" w:lineRule="auto"/>
        <w:jc w:val="both"/>
        <w:rPr>
          <w:rFonts w:ascii="Arial" w:hAnsi="Arial" w:cs="Arial"/>
          <w:color w:val="FF0000"/>
        </w:rPr>
      </w:pPr>
      <w:r w:rsidRPr="007D6ABB">
        <w:rPr>
          <w:rFonts w:ascii="Arial" w:hAnsi="Arial" w:cs="Arial"/>
          <w:strike/>
          <w:color w:val="FF0000"/>
        </w:rPr>
        <w:t>Así, la preocupación por la atención sanitaria a estos pacientes se ha establecido a lo largo del confinamiento por distintas autoridades y especialistas. Se ha recomendado que l</w:t>
      </w:r>
      <w:r w:rsidRPr="007D6ABB">
        <w:rPr>
          <w:rStyle w:val="nfasis"/>
          <w:rFonts w:ascii="Arial" w:hAnsi="Arial" w:cs="Arial"/>
          <w:b w:val="0"/>
          <w:strike/>
          <w:color w:val="FF0000"/>
        </w:rPr>
        <w:t>a atención debe ser reforzada y no pospuesta para los adictos</w:t>
      </w:r>
      <w:r w:rsidRPr="007D6ABB">
        <w:rPr>
          <w:rStyle w:val="nfasis"/>
          <w:rFonts w:ascii="Arial" w:hAnsi="Arial" w:cs="Arial"/>
          <w:b w:val="0"/>
          <w:color w:val="FF0000"/>
        </w:rPr>
        <w:t xml:space="preserve"> (Ornell et al, 2020). </w:t>
      </w:r>
      <w:r w:rsidRPr="007D6ABB">
        <w:rPr>
          <w:rFonts w:ascii="Arial" w:hAnsi="Arial" w:cs="Arial"/>
          <w:strike/>
          <w:color w:val="FF0000"/>
        </w:rPr>
        <w:t>Se han descrito los r</w:t>
      </w:r>
      <w:r w:rsidRPr="007D6ABB">
        <w:rPr>
          <w:rFonts w:ascii="Arial" w:hAnsi="Arial" w:cs="Arial"/>
          <w:bCs/>
          <w:strike/>
          <w:color w:val="FF0000"/>
        </w:rPr>
        <w:t xml:space="preserve">iegos asociados a la interrupción del acceso a los servicios para drogodependientes </w:t>
      </w:r>
      <w:r w:rsidRPr="007D6ABB">
        <w:rPr>
          <w:rFonts w:ascii="Arial" w:hAnsi="Arial" w:cs="Arial"/>
          <w:strike/>
          <w:color w:val="FF0000"/>
        </w:rPr>
        <w:t>y medios para garantizar la continuidad del servicio</w:t>
      </w:r>
      <w:r w:rsidRPr="007D6ABB">
        <w:rPr>
          <w:rFonts w:ascii="Arial" w:hAnsi="Arial" w:cs="Arial"/>
          <w:color w:val="FF0000"/>
        </w:rPr>
        <w:t xml:space="preserve"> (EMCDDA, 2020), </w:t>
      </w:r>
      <w:r w:rsidRPr="007D6ABB">
        <w:rPr>
          <w:rFonts w:ascii="Arial" w:hAnsi="Arial" w:cs="Arial"/>
          <w:strike/>
          <w:color w:val="FF0000"/>
        </w:rPr>
        <w:t>h</w:t>
      </w:r>
      <w:r w:rsidRPr="007D6ABB">
        <w:rPr>
          <w:rStyle w:val="nfasis"/>
          <w:rFonts w:ascii="Arial" w:hAnsi="Arial" w:cs="Arial"/>
          <w:b w:val="0"/>
          <w:strike/>
          <w:color w:val="FF0000"/>
        </w:rPr>
        <w:t>abiéndose descrito los c</w:t>
      </w:r>
      <w:r w:rsidRPr="007D6ABB">
        <w:rPr>
          <w:rFonts w:ascii="Arial" w:hAnsi="Arial" w:cs="Arial"/>
          <w:strike/>
          <w:color w:val="FF0000"/>
        </w:rPr>
        <w:t>ambios en los servicios asistenciales para los consumidores</w:t>
      </w:r>
      <w:r w:rsidRPr="007D6ABB">
        <w:rPr>
          <w:rFonts w:ascii="Arial" w:hAnsi="Arial" w:cs="Arial"/>
          <w:color w:val="FF0000"/>
        </w:rPr>
        <w:t xml:space="preserve"> (EMCDDA Trendspotter briefing.</w:t>
      </w:r>
      <w:r w:rsidRPr="007D6ABB">
        <w:rPr>
          <w:rFonts w:ascii="Arial" w:hAnsi="Arial" w:cs="Arial"/>
          <w:bCs/>
          <w:color w:val="FF0000"/>
        </w:rPr>
        <w:t xml:space="preserve"> Impact of Covid-19 on drug services and help-seeking in Europe, 2020) </w:t>
      </w:r>
      <w:r w:rsidRPr="007D6ABB">
        <w:rPr>
          <w:rFonts w:ascii="Arial" w:hAnsi="Arial" w:cs="Arial"/>
          <w:bCs/>
          <w:strike/>
          <w:color w:val="FF0000"/>
        </w:rPr>
        <w:t>y estableciéndose diversas r</w:t>
      </w:r>
      <w:r w:rsidRPr="007D6ABB">
        <w:rPr>
          <w:rStyle w:val="nfasis"/>
          <w:rFonts w:ascii="Arial" w:hAnsi="Arial" w:cs="Arial"/>
          <w:b w:val="0"/>
          <w:strike/>
          <w:color w:val="FF0000"/>
        </w:rPr>
        <w:t>ecomendaciones para la atención y el seguimiento de adictos durante la epidemia por el Covid-19</w:t>
      </w:r>
      <w:r w:rsidRPr="007D6ABB">
        <w:rPr>
          <w:rStyle w:val="nfasis"/>
          <w:rFonts w:ascii="Arial" w:hAnsi="Arial" w:cs="Arial"/>
          <w:b w:val="0"/>
          <w:color w:val="FF0000"/>
        </w:rPr>
        <w:t xml:space="preserve"> (United Nations Office on Drugs and Crime, UNODC, 2020). </w:t>
      </w:r>
      <w:r w:rsidRPr="007D6ABB">
        <w:rPr>
          <w:rFonts w:ascii="Arial" w:hAnsi="Arial" w:cs="Arial"/>
          <w:strike/>
          <w:color w:val="FF0000"/>
        </w:rPr>
        <w:t xml:space="preserve">Así, el Servicio Madrileño de Salud y el Instituto de Adicciones de Madrid establecíeron que se promovería el seguimiento estrecho de los pacientes con </w:t>
      </w:r>
      <w:r w:rsidRPr="007D6ABB">
        <w:rPr>
          <w:rFonts w:ascii="Arial" w:hAnsi="Arial" w:cs="Arial"/>
          <w:bCs/>
          <w:strike/>
          <w:color w:val="FF0000"/>
        </w:rPr>
        <w:t xml:space="preserve">trastornos adictivos en los Centros de Atención de Drogodependencias (CAID y CAD), </w:t>
      </w:r>
      <w:r w:rsidRPr="007D6ABB">
        <w:rPr>
          <w:rFonts w:ascii="Arial" w:hAnsi="Arial" w:cs="Arial"/>
          <w:strike/>
          <w:color w:val="FF0000"/>
        </w:rPr>
        <w:t>bien por vía telefónica, bien en consulta presencial cuando fuera necesario, para favorecer la estabilización y la reducción del riesgo de posibles recaídas y, así mismo, se facilitaría toda la información y actualizaciones en relación a las medidas asistenciales por el Covid-19 y se recomendaba fomentar la ayuda mutua</w:t>
      </w:r>
      <w:r w:rsidRPr="007D6ABB">
        <w:rPr>
          <w:rFonts w:ascii="Arial" w:hAnsi="Arial" w:cs="Arial"/>
          <w:color w:val="FF0000"/>
        </w:rPr>
        <w:t xml:space="preserve"> (Instituto de Adicciones, 2020: Servicio Madrileño de Salud, 2020). En el mismo sentido de preocupación por la dificultad de acceso a los servicios sanitarios de los pacientes adictos se han publicado las recomendaciones para la asistencia a esta población por parte de varias sociedades científicas (Sociedad Española de Patología Dual, 2020; Socidrogalcohol, 2020).  </w:t>
      </w:r>
    </w:p>
    <w:p w:rsidR="002B14A9" w:rsidRPr="009A7D7F" w:rsidRDefault="002B14A9" w:rsidP="002B14A9">
      <w:pPr>
        <w:spacing w:line="360" w:lineRule="auto"/>
        <w:jc w:val="both"/>
        <w:rPr>
          <w:rFonts w:ascii="Arial" w:hAnsi="Arial" w:cs="Arial"/>
        </w:rPr>
      </w:pPr>
      <w:r w:rsidRPr="009A7D7F">
        <w:rPr>
          <w:rFonts w:ascii="Arial" w:hAnsi="Arial" w:cs="Arial"/>
        </w:rPr>
        <w:t>En relación a los fumadores, un metaanálisis (Vardavas y Nikitara, 2020) sobre pacientes contagiados de Covid-19 indicaba que fumar empeora</w:t>
      </w:r>
      <w:r>
        <w:rPr>
          <w:rFonts w:ascii="Arial" w:hAnsi="Arial" w:cs="Arial"/>
        </w:rPr>
        <w:t>ba</w:t>
      </w:r>
      <w:r w:rsidRPr="009A7D7F">
        <w:rPr>
          <w:rFonts w:ascii="Arial" w:hAnsi="Arial" w:cs="Arial"/>
        </w:rPr>
        <w:t xml:space="preserve"> el pronóstico de la enfermedad. </w:t>
      </w:r>
      <w:r w:rsidRPr="00DB742A">
        <w:rPr>
          <w:rFonts w:ascii="Arial" w:hAnsi="Arial" w:cs="Arial"/>
          <w:strike/>
          <w:color w:val="FF0000"/>
        </w:rPr>
        <w:t>También se señalaba que uno de cada tres casos de complicaciones respiratorias estaba relacionado con el uso de tabaco.</w:t>
      </w:r>
      <w:r w:rsidRPr="00DB742A">
        <w:rPr>
          <w:rFonts w:ascii="Arial" w:hAnsi="Arial" w:cs="Arial"/>
          <w:color w:val="FF0000"/>
        </w:rPr>
        <w:t xml:space="preserve"> </w:t>
      </w:r>
      <w:r w:rsidRPr="009A7D7F">
        <w:rPr>
          <w:rFonts w:ascii="Arial" w:hAnsi="Arial" w:cs="Arial"/>
        </w:rPr>
        <w:t xml:space="preserve">La OMS, el </w:t>
      </w:r>
      <w:r>
        <w:rPr>
          <w:rFonts w:ascii="Arial" w:hAnsi="Arial" w:cs="Arial"/>
        </w:rPr>
        <w:t>M</w:t>
      </w:r>
      <w:r w:rsidRPr="009A7D7F">
        <w:rPr>
          <w:rFonts w:ascii="Arial" w:hAnsi="Arial" w:cs="Arial"/>
        </w:rPr>
        <w:t>inisterio de Sanidad y diversos autores alertaron de esta mayor gravedad del Covid-19 en</w:t>
      </w:r>
      <w:r>
        <w:rPr>
          <w:rFonts w:ascii="Arial" w:hAnsi="Arial" w:cs="Arial"/>
        </w:rPr>
        <w:t>tre</w:t>
      </w:r>
      <w:r w:rsidRPr="009A7D7F">
        <w:rPr>
          <w:rFonts w:ascii="Arial" w:hAnsi="Arial" w:cs="Arial"/>
        </w:rPr>
        <w:t xml:space="preserve"> los fu</w:t>
      </w:r>
      <w:r>
        <w:rPr>
          <w:rFonts w:ascii="Arial" w:hAnsi="Arial" w:cs="Arial"/>
        </w:rPr>
        <w:t xml:space="preserve">madores </w:t>
      </w:r>
      <w:r w:rsidRPr="009A7D7F">
        <w:rPr>
          <w:rFonts w:ascii="Arial" w:hAnsi="Arial" w:cs="Arial"/>
        </w:rPr>
        <w:t>(Correa</w:t>
      </w:r>
      <w:r>
        <w:rPr>
          <w:rFonts w:ascii="Arial" w:hAnsi="Arial" w:cs="Arial"/>
        </w:rPr>
        <w:t xml:space="preserve"> y Redolar-Ripoll, 2020; Ministerio de Sanidad, 2020; OMS, 2020</w:t>
      </w:r>
      <w:r w:rsidRPr="009A7D7F">
        <w:rPr>
          <w:rFonts w:ascii="Arial" w:hAnsi="Arial" w:cs="Arial"/>
        </w:rPr>
        <w:t xml:space="preserve">), ante las noticias surgidas de un posible papel protector de la nicotina </w:t>
      </w:r>
      <w:r w:rsidRPr="002B14A9">
        <w:rPr>
          <w:rFonts w:ascii="Arial" w:hAnsi="Arial" w:cs="Arial"/>
          <w:strike/>
          <w:color w:val="FF0000"/>
        </w:rPr>
        <w:t xml:space="preserve">y la recomendación de usar </w:t>
      </w:r>
      <w:r w:rsidRPr="002B14A9">
        <w:rPr>
          <w:rFonts w:ascii="Arial" w:hAnsi="Arial" w:cs="Arial"/>
          <w:strike/>
          <w:color w:val="FF0000"/>
        </w:rPr>
        <w:lastRenderedPageBreak/>
        <w:t>parches de nicotina para la infección por Covid-19</w:t>
      </w:r>
      <w:r w:rsidRPr="009A7D7F">
        <w:rPr>
          <w:rFonts w:ascii="Arial" w:hAnsi="Arial" w:cs="Arial"/>
        </w:rPr>
        <w:t xml:space="preserve"> (</w:t>
      </w:r>
      <w:r>
        <w:rPr>
          <w:rFonts w:ascii="Arial" w:hAnsi="Arial" w:cs="Arial"/>
        </w:rPr>
        <w:t>Trujillo, 2020</w:t>
      </w:r>
      <w:r w:rsidRPr="009A7D7F">
        <w:rPr>
          <w:rFonts w:ascii="Arial" w:hAnsi="Arial" w:cs="Arial"/>
        </w:rPr>
        <w:t xml:space="preserve">). Igualmente, surgieron noticias sobre los posibles beneficios del consumo o utilidad de preparados relacionados con otras drogas, </w:t>
      </w:r>
      <w:r w:rsidRPr="002B14A9">
        <w:rPr>
          <w:rFonts w:ascii="Arial" w:hAnsi="Arial" w:cs="Arial"/>
          <w:strike/>
          <w:color w:val="FF0000"/>
        </w:rPr>
        <w:t>como el uso de cannabidiol como anitinflamatorio y su posible utilidad para el tratamiento de este cuadro</w:t>
      </w:r>
      <w:r w:rsidRPr="002B14A9">
        <w:rPr>
          <w:rFonts w:ascii="Arial" w:hAnsi="Arial" w:cs="Arial"/>
          <w:color w:val="FF0000"/>
        </w:rPr>
        <w:t xml:space="preserve"> </w:t>
      </w:r>
      <w:r w:rsidRPr="009A7D7F">
        <w:rPr>
          <w:rFonts w:ascii="Arial" w:hAnsi="Arial" w:cs="Arial"/>
        </w:rPr>
        <w:t>(Pascual</w:t>
      </w:r>
      <w:r>
        <w:rPr>
          <w:rFonts w:ascii="Arial" w:hAnsi="Arial" w:cs="Arial"/>
        </w:rPr>
        <w:t xml:space="preserve">, Isorna, Carvalho, Carvalho y Arias, 2020; </w:t>
      </w:r>
      <w:r w:rsidRPr="009A7D7F">
        <w:rPr>
          <w:rFonts w:ascii="Arial" w:hAnsi="Arial" w:cs="Arial"/>
        </w:rPr>
        <w:t>Wang</w:t>
      </w:r>
      <w:r>
        <w:rPr>
          <w:rFonts w:ascii="Arial" w:hAnsi="Arial" w:cs="Arial"/>
        </w:rPr>
        <w:t xml:space="preserve"> et al.,  2020</w:t>
      </w:r>
      <w:r w:rsidRPr="009A7D7F">
        <w:rPr>
          <w:rFonts w:ascii="Arial" w:hAnsi="Arial" w:cs="Arial"/>
        </w:rPr>
        <w:t>).</w:t>
      </w:r>
    </w:p>
    <w:p w:rsidR="00D27B30" w:rsidRPr="009A7D7F" w:rsidRDefault="006A150E" w:rsidP="00096C1F">
      <w:pPr>
        <w:spacing w:line="360" w:lineRule="auto"/>
        <w:jc w:val="both"/>
        <w:rPr>
          <w:rFonts w:ascii="Arial" w:hAnsi="Arial" w:cs="Arial"/>
        </w:rPr>
      </w:pPr>
      <w:r w:rsidRPr="009A7D7F">
        <w:rPr>
          <w:rFonts w:ascii="Arial" w:hAnsi="Arial" w:cs="Arial"/>
        </w:rPr>
        <w:t xml:space="preserve">Respecto al consumo de alcohol </w:t>
      </w:r>
      <w:r w:rsidR="00475739" w:rsidRPr="009A7D7F">
        <w:rPr>
          <w:rFonts w:ascii="Arial" w:hAnsi="Arial" w:cs="Arial"/>
        </w:rPr>
        <w:t xml:space="preserve">se observó un incremento de las ventas de alcohol en supermercados y </w:t>
      </w:r>
      <w:r w:rsidRPr="009A7D7F">
        <w:rPr>
          <w:rFonts w:ascii="Arial" w:hAnsi="Arial" w:cs="Arial"/>
        </w:rPr>
        <w:t xml:space="preserve">se consideró que hubo un incremento del consumo en casa en aquellos consumidores habituales que tenían que confinarse en casa </w:t>
      </w:r>
      <w:r w:rsidR="00475739" w:rsidRPr="009A7D7F">
        <w:rPr>
          <w:rFonts w:ascii="Arial" w:hAnsi="Arial" w:cs="Arial"/>
        </w:rPr>
        <w:t>(</w:t>
      </w:r>
      <w:r w:rsidR="00FC1749">
        <w:rPr>
          <w:rFonts w:ascii="Arial" w:hAnsi="Arial" w:cs="Arial"/>
        </w:rPr>
        <w:t>Hipólito, 2020</w:t>
      </w:r>
      <w:r w:rsidR="00475739" w:rsidRPr="009A7D7F">
        <w:rPr>
          <w:rFonts w:ascii="Arial" w:hAnsi="Arial" w:cs="Arial"/>
        </w:rPr>
        <w:t>).</w:t>
      </w:r>
      <w:r w:rsidR="00613D6B" w:rsidRPr="009A7D7F">
        <w:rPr>
          <w:rFonts w:ascii="Arial" w:hAnsi="Arial" w:cs="Arial"/>
        </w:rPr>
        <w:t xml:space="preserve"> </w:t>
      </w:r>
      <w:r w:rsidR="00475739" w:rsidRPr="009A7D7F">
        <w:rPr>
          <w:rFonts w:ascii="Arial" w:hAnsi="Arial" w:cs="Arial"/>
        </w:rPr>
        <w:t>A mediados de abril, en pleno confinamiento, el Ministerio de Agricultura, Pesca y Alimentación publicaba que el consumo de cerveza se incrementó en las semanas centrales del mes un 86</w:t>
      </w:r>
      <w:r w:rsidR="00034281" w:rsidRPr="009A7D7F">
        <w:rPr>
          <w:rFonts w:ascii="Arial" w:hAnsi="Arial" w:cs="Arial"/>
        </w:rPr>
        <w:t>.</w:t>
      </w:r>
      <w:r w:rsidR="00475739" w:rsidRPr="009A7D7F">
        <w:rPr>
          <w:rFonts w:ascii="Arial" w:hAnsi="Arial" w:cs="Arial"/>
        </w:rPr>
        <w:t>5</w:t>
      </w:r>
      <w:r w:rsidR="00034281" w:rsidRPr="009A7D7F">
        <w:rPr>
          <w:rFonts w:ascii="Arial" w:hAnsi="Arial" w:cs="Arial"/>
        </w:rPr>
        <w:t xml:space="preserve"> %</w:t>
      </w:r>
      <w:r w:rsidR="00475739" w:rsidRPr="009A7D7F">
        <w:rPr>
          <w:rFonts w:ascii="Arial" w:hAnsi="Arial" w:cs="Arial"/>
        </w:rPr>
        <w:t>, el de vino un 73</w:t>
      </w:r>
      <w:r w:rsidR="00034281" w:rsidRPr="009A7D7F">
        <w:rPr>
          <w:rFonts w:ascii="Arial" w:hAnsi="Arial" w:cs="Arial"/>
        </w:rPr>
        <w:t>.</w:t>
      </w:r>
      <w:r w:rsidR="00475739" w:rsidRPr="009A7D7F">
        <w:rPr>
          <w:rFonts w:ascii="Arial" w:hAnsi="Arial" w:cs="Arial"/>
        </w:rPr>
        <w:t>4</w:t>
      </w:r>
      <w:r w:rsidR="00034281" w:rsidRPr="009A7D7F">
        <w:rPr>
          <w:rFonts w:ascii="Arial" w:hAnsi="Arial" w:cs="Arial"/>
        </w:rPr>
        <w:t xml:space="preserve"> %</w:t>
      </w:r>
      <w:r w:rsidR="00475739" w:rsidRPr="009A7D7F">
        <w:rPr>
          <w:rFonts w:ascii="Arial" w:hAnsi="Arial" w:cs="Arial"/>
        </w:rPr>
        <w:t xml:space="preserve"> y el de </w:t>
      </w:r>
      <w:r w:rsidR="00034281" w:rsidRPr="009A7D7F">
        <w:rPr>
          <w:rFonts w:ascii="Arial" w:hAnsi="Arial" w:cs="Arial"/>
        </w:rPr>
        <w:t xml:space="preserve">las </w:t>
      </w:r>
      <w:r w:rsidR="00475739" w:rsidRPr="009A7D7F">
        <w:rPr>
          <w:rFonts w:ascii="Arial" w:hAnsi="Arial" w:cs="Arial"/>
        </w:rPr>
        <w:t>bebidas espirituosas se había ele</w:t>
      </w:r>
      <w:r w:rsidR="00613D6B" w:rsidRPr="009A7D7F">
        <w:rPr>
          <w:rFonts w:ascii="Arial" w:hAnsi="Arial" w:cs="Arial"/>
        </w:rPr>
        <w:t>vado hasta un 93</w:t>
      </w:r>
      <w:r w:rsidR="00034281" w:rsidRPr="009A7D7F">
        <w:rPr>
          <w:rFonts w:ascii="Arial" w:hAnsi="Arial" w:cs="Arial"/>
        </w:rPr>
        <w:t>.</w:t>
      </w:r>
      <w:r w:rsidR="00613D6B" w:rsidRPr="009A7D7F">
        <w:rPr>
          <w:rFonts w:ascii="Arial" w:hAnsi="Arial" w:cs="Arial"/>
        </w:rPr>
        <w:t>4</w:t>
      </w:r>
      <w:r w:rsidR="00034281" w:rsidRPr="009A7D7F">
        <w:rPr>
          <w:rFonts w:ascii="Arial" w:hAnsi="Arial" w:cs="Arial"/>
        </w:rPr>
        <w:t xml:space="preserve"> %</w:t>
      </w:r>
      <w:r w:rsidR="00613D6B" w:rsidRPr="009A7D7F">
        <w:rPr>
          <w:rFonts w:ascii="Arial" w:hAnsi="Arial" w:cs="Arial"/>
        </w:rPr>
        <w:t xml:space="preserve">. </w:t>
      </w:r>
      <w:r w:rsidR="00034281" w:rsidRPr="009A7D7F">
        <w:rPr>
          <w:rFonts w:ascii="Arial" w:hAnsi="Arial" w:cs="Arial"/>
        </w:rPr>
        <w:t>Se refirió que</w:t>
      </w:r>
      <w:r w:rsidR="00475739" w:rsidRPr="009A7D7F">
        <w:rPr>
          <w:rFonts w:ascii="Arial" w:hAnsi="Arial" w:cs="Arial"/>
        </w:rPr>
        <w:t xml:space="preserve"> muchas personas </w:t>
      </w:r>
      <w:r w:rsidR="00034281" w:rsidRPr="009A7D7F">
        <w:rPr>
          <w:rFonts w:ascii="Arial" w:hAnsi="Arial" w:cs="Arial"/>
        </w:rPr>
        <w:t>consideradas</w:t>
      </w:r>
      <w:r w:rsidR="00475739" w:rsidRPr="009A7D7F">
        <w:rPr>
          <w:rFonts w:ascii="Arial" w:hAnsi="Arial" w:cs="Arial"/>
        </w:rPr>
        <w:t xml:space="preserve"> bebedores sociales</w:t>
      </w:r>
      <w:r w:rsidR="00034281" w:rsidRPr="009A7D7F">
        <w:rPr>
          <w:rFonts w:ascii="Arial" w:hAnsi="Arial" w:cs="Arial"/>
        </w:rPr>
        <w:t xml:space="preserve"> bebían</w:t>
      </w:r>
      <w:r w:rsidR="00475739" w:rsidRPr="009A7D7F">
        <w:rPr>
          <w:rFonts w:ascii="Arial" w:hAnsi="Arial" w:cs="Arial"/>
        </w:rPr>
        <w:t xml:space="preserve"> la misma cantidad </w:t>
      </w:r>
      <w:r w:rsidR="00034281" w:rsidRPr="009A7D7F">
        <w:rPr>
          <w:rFonts w:ascii="Arial" w:hAnsi="Arial" w:cs="Arial"/>
        </w:rPr>
        <w:t xml:space="preserve">o más </w:t>
      </w:r>
      <w:r w:rsidR="00475739" w:rsidRPr="009A7D7F">
        <w:rPr>
          <w:rFonts w:ascii="Arial" w:hAnsi="Arial" w:cs="Arial"/>
        </w:rPr>
        <w:t>que antes</w:t>
      </w:r>
      <w:r w:rsidR="00034281" w:rsidRPr="009A7D7F">
        <w:rPr>
          <w:rFonts w:ascii="Arial" w:hAnsi="Arial" w:cs="Arial"/>
        </w:rPr>
        <w:t xml:space="preserve"> a pesar del </w:t>
      </w:r>
      <w:r w:rsidR="00AC59FF" w:rsidRPr="009A7D7F">
        <w:rPr>
          <w:rFonts w:ascii="Arial" w:hAnsi="Arial" w:cs="Arial"/>
        </w:rPr>
        <w:t>confinamiento (</w:t>
      </w:r>
      <w:r w:rsidR="00FC1749">
        <w:rPr>
          <w:rFonts w:ascii="Arial" w:hAnsi="Arial" w:cs="Arial"/>
        </w:rPr>
        <w:t>Bazaga, 2020</w:t>
      </w:r>
      <w:r w:rsidR="00AC59FF" w:rsidRPr="009A7D7F">
        <w:rPr>
          <w:rFonts w:ascii="Arial" w:hAnsi="Arial" w:cs="Arial"/>
        </w:rPr>
        <w:t>)</w:t>
      </w:r>
      <w:r w:rsidR="00475739" w:rsidRPr="009A7D7F">
        <w:rPr>
          <w:rFonts w:ascii="Arial" w:hAnsi="Arial" w:cs="Arial"/>
        </w:rPr>
        <w:t xml:space="preserve">. </w:t>
      </w:r>
      <w:r w:rsidR="00AC59FF" w:rsidRPr="009A7D7F">
        <w:rPr>
          <w:rFonts w:ascii="Arial" w:hAnsi="Arial" w:cs="Arial"/>
        </w:rPr>
        <w:t>En general, la creencia era que existía un a</w:t>
      </w:r>
      <w:r w:rsidR="00B46BEA" w:rsidRPr="009A7D7F">
        <w:rPr>
          <w:rFonts w:ascii="Arial" w:hAnsi="Arial" w:cs="Arial"/>
        </w:rPr>
        <w:t xml:space="preserve">umento </w:t>
      </w:r>
      <w:r w:rsidR="00AC59FF" w:rsidRPr="009A7D7F">
        <w:rPr>
          <w:rFonts w:ascii="Arial" w:hAnsi="Arial" w:cs="Arial"/>
        </w:rPr>
        <w:t xml:space="preserve">en el </w:t>
      </w:r>
      <w:r w:rsidR="00B46BEA" w:rsidRPr="009A7D7F">
        <w:rPr>
          <w:rFonts w:ascii="Arial" w:hAnsi="Arial" w:cs="Arial"/>
        </w:rPr>
        <w:t xml:space="preserve">consumo </w:t>
      </w:r>
      <w:r w:rsidR="00AC59FF" w:rsidRPr="009A7D7F">
        <w:rPr>
          <w:rFonts w:ascii="Arial" w:hAnsi="Arial" w:cs="Arial"/>
        </w:rPr>
        <w:t>de alcohol, así lo afirmaba el</w:t>
      </w:r>
      <w:r w:rsidR="00B46BEA" w:rsidRPr="009A7D7F">
        <w:rPr>
          <w:rFonts w:ascii="Arial" w:hAnsi="Arial" w:cs="Arial"/>
        </w:rPr>
        <w:t xml:space="preserve"> colegio</w:t>
      </w:r>
      <w:r w:rsidR="00AC59FF" w:rsidRPr="009A7D7F">
        <w:rPr>
          <w:rFonts w:ascii="Arial" w:hAnsi="Arial" w:cs="Arial"/>
        </w:rPr>
        <w:t xml:space="preserve"> de</w:t>
      </w:r>
      <w:r w:rsidR="00FC1749">
        <w:rPr>
          <w:rFonts w:ascii="Arial" w:hAnsi="Arial" w:cs="Arial"/>
        </w:rPr>
        <w:t xml:space="preserve"> dietistas y</w:t>
      </w:r>
      <w:r w:rsidR="00B46BEA" w:rsidRPr="009A7D7F">
        <w:rPr>
          <w:rFonts w:ascii="Arial" w:hAnsi="Arial" w:cs="Arial"/>
        </w:rPr>
        <w:t xml:space="preserve"> nutricionistas de Valencia (</w:t>
      </w:r>
      <w:r w:rsidR="00FC1749">
        <w:rPr>
          <w:rFonts w:ascii="Arial" w:hAnsi="Arial" w:cs="Arial"/>
        </w:rPr>
        <w:t>Bustelo, 2020</w:t>
      </w:r>
      <w:r w:rsidR="00B46BEA" w:rsidRPr="009A7D7F">
        <w:rPr>
          <w:rFonts w:ascii="Arial" w:hAnsi="Arial" w:cs="Arial"/>
        </w:rPr>
        <w:t>)</w:t>
      </w:r>
      <w:r w:rsidR="00613D6B" w:rsidRPr="009A7D7F">
        <w:rPr>
          <w:rFonts w:ascii="Arial" w:hAnsi="Arial" w:cs="Arial"/>
        </w:rPr>
        <w:t xml:space="preserve"> </w:t>
      </w:r>
      <w:r w:rsidR="00AC59FF" w:rsidRPr="009A7D7F">
        <w:rPr>
          <w:rFonts w:ascii="Arial" w:hAnsi="Arial" w:cs="Arial"/>
        </w:rPr>
        <w:t>o algunos s</w:t>
      </w:r>
      <w:r w:rsidR="007E7539" w:rsidRPr="009A7D7F">
        <w:rPr>
          <w:rFonts w:ascii="Arial" w:hAnsi="Arial" w:cs="Arial"/>
        </w:rPr>
        <w:t xml:space="preserve">ervicios de </w:t>
      </w:r>
      <w:r w:rsidR="00AC59FF" w:rsidRPr="009A7D7F">
        <w:rPr>
          <w:rFonts w:ascii="Arial" w:hAnsi="Arial" w:cs="Arial"/>
        </w:rPr>
        <w:t xml:space="preserve">tratamiento de </w:t>
      </w:r>
      <w:r w:rsidR="007E7539" w:rsidRPr="009A7D7F">
        <w:rPr>
          <w:rFonts w:ascii="Arial" w:hAnsi="Arial" w:cs="Arial"/>
        </w:rPr>
        <w:t>adicciones (</w:t>
      </w:r>
      <w:r w:rsidR="00FC1749">
        <w:rPr>
          <w:rFonts w:ascii="Arial" w:hAnsi="Arial" w:cs="Arial"/>
        </w:rPr>
        <w:t xml:space="preserve">Redacción </w:t>
      </w:r>
      <w:r w:rsidR="007E7539" w:rsidRPr="009A7D7F">
        <w:rPr>
          <w:rFonts w:ascii="Arial" w:hAnsi="Arial" w:cs="Arial"/>
        </w:rPr>
        <w:t>Europa</w:t>
      </w:r>
      <w:r w:rsidR="00FC1749">
        <w:rPr>
          <w:rFonts w:ascii="Arial" w:hAnsi="Arial" w:cs="Arial"/>
        </w:rPr>
        <w:t xml:space="preserve"> </w:t>
      </w:r>
      <w:r w:rsidR="007E7539" w:rsidRPr="009A7D7F">
        <w:rPr>
          <w:rFonts w:ascii="Arial" w:hAnsi="Arial" w:cs="Arial"/>
        </w:rPr>
        <w:t>Sur</w:t>
      </w:r>
      <w:r w:rsidR="00FC1749">
        <w:rPr>
          <w:rFonts w:ascii="Arial" w:hAnsi="Arial" w:cs="Arial"/>
        </w:rPr>
        <w:t>, 2020</w:t>
      </w:r>
      <w:r w:rsidR="007E7539" w:rsidRPr="009A7D7F">
        <w:rPr>
          <w:rFonts w:ascii="Arial" w:hAnsi="Arial" w:cs="Arial"/>
        </w:rPr>
        <w:t xml:space="preserve">). </w:t>
      </w:r>
      <w:r w:rsidR="00475739" w:rsidRPr="009A7D7F">
        <w:rPr>
          <w:rFonts w:ascii="Arial" w:hAnsi="Arial" w:cs="Arial"/>
        </w:rPr>
        <w:t>Pero este a</w:t>
      </w:r>
      <w:r w:rsidR="00D27B30" w:rsidRPr="009A7D7F">
        <w:rPr>
          <w:rFonts w:ascii="Arial" w:hAnsi="Arial" w:cs="Arial"/>
        </w:rPr>
        <w:t>umento de la venta</w:t>
      </w:r>
      <w:r w:rsidR="00AC59FF" w:rsidRPr="009A7D7F">
        <w:rPr>
          <w:rFonts w:ascii="Arial" w:hAnsi="Arial" w:cs="Arial"/>
        </w:rPr>
        <w:t xml:space="preserve"> doméstica de bebidas</w:t>
      </w:r>
      <w:r w:rsidR="00D27B30" w:rsidRPr="009A7D7F">
        <w:rPr>
          <w:rFonts w:ascii="Arial" w:hAnsi="Arial" w:cs="Arial"/>
        </w:rPr>
        <w:t xml:space="preserve"> </w:t>
      </w:r>
      <w:r w:rsidR="00475739" w:rsidRPr="009A7D7F">
        <w:rPr>
          <w:rFonts w:ascii="Arial" w:hAnsi="Arial" w:cs="Arial"/>
        </w:rPr>
        <w:t>p</w:t>
      </w:r>
      <w:r w:rsidR="00AC59FF" w:rsidRPr="009A7D7F">
        <w:rPr>
          <w:rFonts w:ascii="Arial" w:hAnsi="Arial" w:cs="Arial"/>
        </w:rPr>
        <w:t>odría</w:t>
      </w:r>
      <w:r w:rsidR="00475739" w:rsidRPr="009A7D7F">
        <w:rPr>
          <w:rFonts w:ascii="Arial" w:hAnsi="Arial" w:cs="Arial"/>
        </w:rPr>
        <w:t xml:space="preserve"> ser </w:t>
      </w:r>
      <w:r w:rsidR="00C965E1" w:rsidRPr="009A7D7F">
        <w:rPr>
          <w:rFonts w:ascii="Arial" w:hAnsi="Arial" w:cs="Arial"/>
        </w:rPr>
        <w:t>debido a</w:t>
      </w:r>
      <w:r w:rsidR="00AC59FF" w:rsidRPr="009A7D7F">
        <w:rPr>
          <w:rFonts w:ascii="Arial" w:hAnsi="Arial" w:cs="Arial"/>
        </w:rPr>
        <w:t>l cierre de los bares</w:t>
      </w:r>
      <w:r w:rsidR="00D27B30" w:rsidRPr="009A7D7F">
        <w:rPr>
          <w:rFonts w:ascii="Arial" w:hAnsi="Arial" w:cs="Arial"/>
        </w:rPr>
        <w:t>,</w:t>
      </w:r>
      <w:r w:rsidR="00AC59FF" w:rsidRPr="009A7D7F">
        <w:rPr>
          <w:rFonts w:ascii="Arial" w:hAnsi="Arial" w:cs="Arial"/>
        </w:rPr>
        <w:t xml:space="preserve"> al igual que se observó con e</w:t>
      </w:r>
      <w:r w:rsidR="00613D6B" w:rsidRPr="009A7D7F">
        <w:rPr>
          <w:rFonts w:ascii="Arial" w:hAnsi="Arial" w:cs="Arial"/>
        </w:rPr>
        <w:t xml:space="preserve">l aumento de </w:t>
      </w:r>
      <w:r w:rsidR="003D2C5B">
        <w:rPr>
          <w:rFonts w:ascii="Arial" w:hAnsi="Arial" w:cs="Arial"/>
        </w:rPr>
        <w:t xml:space="preserve">la </w:t>
      </w:r>
      <w:r w:rsidR="00613D6B" w:rsidRPr="009A7D7F">
        <w:rPr>
          <w:rFonts w:ascii="Arial" w:hAnsi="Arial" w:cs="Arial"/>
        </w:rPr>
        <w:t>venta de tabaco en</w:t>
      </w:r>
      <w:r w:rsidR="00D27B30" w:rsidRPr="009A7D7F">
        <w:rPr>
          <w:rFonts w:ascii="Arial" w:hAnsi="Arial" w:cs="Arial"/>
        </w:rPr>
        <w:t xml:space="preserve"> los estancos </w:t>
      </w:r>
      <w:r w:rsidR="00613D6B" w:rsidRPr="009A7D7F">
        <w:rPr>
          <w:rFonts w:ascii="Arial" w:hAnsi="Arial" w:cs="Arial"/>
        </w:rPr>
        <w:t>por estar cerrados otros puntos de venta</w:t>
      </w:r>
      <w:r w:rsidR="00D27B30" w:rsidRPr="009A7D7F">
        <w:rPr>
          <w:rFonts w:ascii="Arial" w:hAnsi="Arial" w:cs="Arial"/>
        </w:rPr>
        <w:t xml:space="preserve"> (</w:t>
      </w:r>
      <w:r w:rsidR="00AE4B85">
        <w:rPr>
          <w:rFonts w:ascii="Arial" w:hAnsi="Arial" w:cs="Arial"/>
        </w:rPr>
        <w:t xml:space="preserve">Redacción </w:t>
      </w:r>
      <w:r w:rsidR="00D27B30" w:rsidRPr="009A7D7F">
        <w:rPr>
          <w:rFonts w:ascii="Arial" w:hAnsi="Arial" w:cs="Arial"/>
        </w:rPr>
        <w:t>Voz</w:t>
      </w:r>
      <w:r w:rsidR="00AC59FF" w:rsidRPr="009A7D7F">
        <w:rPr>
          <w:rFonts w:ascii="Arial" w:hAnsi="Arial" w:cs="Arial"/>
        </w:rPr>
        <w:t xml:space="preserve"> </w:t>
      </w:r>
      <w:r w:rsidR="00D27B30" w:rsidRPr="009A7D7F">
        <w:rPr>
          <w:rFonts w:ascii="Arial" w:hAnsi="Arial" w:cs="Arial"/>
        </w:rPr>
        <w:t>de Galicia</w:t>
      </w:r>
      <w:r w:rsidR="00FC1749">
        <w:rPr>
          <w:rFonts w:ascii="Arial" w:hAnsi="Arial" w:cs="Arial"/>
        </w:rPr>
        <w:t>, 2020</w:t>
      </w:r>
      <w:r w:rsidR="00D27B30" w:rsidRPr="009A7D7F">
        <w:rPr>
          <w:rFonts w:ascii="Arial" w:hAnsi="Arial" w:cs="Arial"/>
        </w:rPr>
        <w:t>)</w:t>
      </w:r>
      <w:r w:rsidR="00F273D8">
        <w:rPr>
          <w:rFonts w:ascii="Arial" w:hAnsi="Arial" w:cs="Arial"/>
        </w:rPr>
        <w:t>.</w:t>
      </w:r>
    </w:p>
    <w:p w:rsidR="003C292A" w:rsidRPr="009A7D7F" w:rsidRDefault="003C292A" w:rsidP="00096C1F">
      <w:pPr>
        <w:autoSpaceDE w:val="0"/>
        <w:autoSpaceDN w:val="0"/>
        <w:adjustRightInd w:val="0"/>
        <w:spacing w:after="0" w:line="360" w:lineRule="auto"/>
        <w:jc w:val="both"/>
        <w:rPr>
          <w:rFonts w:ascii="Arial" w:hAnsi="Arial" w:cs="Arial"/>
        </w:rPr>
      </w:pPr>
      <w:r w:rsidRPr="009A7D7F">
        <w:rPr>
          <w:rFonts w:ascii="Arial" w:hAnsi="Arial" w:cs="Arial"/>
        </w:rPr>
        <w:t>Rehm</w:t>
      </w:r>
      <w:r w:rsidR="00FC1749">
        <w:rPr>
          <w:rFonts w:ascii="Arial" w:hAnsi="Arial" w:cs="Arial"/>
        </w:rPr>
        <w:t xml:space="preserve"> et al.,</w:t>
      </w:r>
      <w:r w:rsidRPr="009A7D7F">
        <w:rPr>
          <w:rFonts w:ascii="Arial" w:hAnsi="Arial" w:cs="Arial"/>
        </w:rPr>
        <w:t xml:space="preserve"> </w:t>
      </w:r>
      <w:r w:rsidR="00AC59FF" w:rsidRPr="009A7D7F">
        <w:rPr>
          <w:rFonts w:ascii="Arial" w:hAnsi="Arial" w:cs="Arial"/>
        </w:rPr>
        <w:t xml:space="preserve">(2020) </w:t>
      </w:r>
      <w:r w:rsidRPr="009A7D7F">
        <w:rPr>
          <w:rFonts w:ascii="Arial" w:hAnsi="Arial" w:cs="Arial"/>
        </w:rPr>
        <w:t>considera</w:t>
      </w:r>
      <w:r w:rsidR="00FC1749">
        <w:rPr>
          <w:rFonts w:ascii="Arial" w:hAnsi="Arial" w:cs="Arial"/>
        </w:rPr>
        <w:t>n</w:t>
      </w:r>
      <w:r w:rsidRPr="009A7D7F">
        <w:rPr>
          <w:rFonts w:ascii="Arial" w:hAnsi="Arial" w:cs="Arial"/>
        </w:rPr>
        <w:t xml:space="preserve"> dos posibilidades</w:t>
      </w:r>
      <w:r w:rsidR="00613D6B" w:rsidRPr="009A7D7F">
        <w:rPr>
          <w:rFonts w:ascii="Arial" w:hAnsi="Arial" w:cs="Arial"/>
        </w:rPr>
        <w:t xml:space="preserve"> respecto al consumo de alcohol en esta situación</w:t>
      </w:r>
      <w:r w:rsidR="00520ABB" w:rsidRPr="009A7D7F">
        <w:rPr>
          <w:rFonts w:ascii="Arial" w:hAnsi="Arial" w:cs="Arial"/>
        </w:rPr>
        <w:t xml:space="preserve"> de confinamiento: A</w:t>
      </w:r>
      <w:r w:rsidRPr="009A7D7F">
        <w:rPr>
          <w:rFonts w:ascii="Arial" w:hAnsi="Arial" w:cs="Arial"/>
        </w:rPr>
        <w:t>umento del consumo por</w:t>
      </w:r>
      <w:r w:rsidR="00613D6B" w:rsidRPr="009A7D7F">
        <w:rPr>
          <w:rFonts w:ascii="Arial" w:hAnsi="Arial" w:cs="Arial"/>
        </w:rPr>
        <w:t xml:space="preserve"> el</w:t>
      </w:r>
      <w:r w:rsidRPr="009A7D7F">
        <w:rPr>
          <w:rFonts w:ascii="Arial" w:hAnsi="Arial" w:cs="Arial"/>
        </w:rPr>
        <w:t xml:space="preserve"> estrés relacionado o </w:t>
      </w:r>
      <w:r w:rsidR="00613D6B" w:rsidRPr="009A7D7F">
        <w:rPr>
          <w:rFonts w:ascii="Arial" w:hAnsi="Arial" w:cs="Arial"/>
        </w:rPr>
        <w:t xml:space="preserve">el </w:t>
      </w:r>
      <w:r w:rsidRPr="009A7D7F">
        <w:rPr>
          <w:rFonts w:ascii="Arial" w:hAnsi="Arial" w:cs="Arial"/>
        </w:rPr>
        <w:t>descenso del consumo por disminu</w:t>
      </w:r>
      <w:r w:rsidR="00613D6B" w:rsidRPr="009A7D7F">
        <w:rPr>
          <w:rFonts w:ascii="Arial" w:hAnsi="Arial" w:cs="Arial"/>
        </w:rPr>
        <w:t>ción de</w:t>
      </w:r>
      <w:r w:rsidRPr="009A7D7F">
        <w:rPr>
          <w:rFonts w:ascii="Arial" w:hAnsi="Arial" w:cs="Arial"/>
        </w:rPr>
        <w:t xml:space="preserve"> la disponibilidad</w:t>
      </w:r>
      <w:r w:rsidR="00613D6B" w:rsidRPr="009A7D7F">
        <w:rPr>
          <w:rFonts w:ascii="Arial" w:hAnsi="Arial" w:cs="Arial"/>
        </w:rPr>
        <w:t>. C</w:t>
      </w:r>
      <w:r w:rsidRPr="009A7D7F">
        <w:rPr>
          <w:rFonts w:ascii="Arial" w:hAnsi="Arial" w:cs="Arial"/>
        </w:rPr>
        <w:t>onsidera que</w:t>
      </w:r>
      <w:r w:rsidR="00AC59FF" w:rsidRPr="009A7D7F">
        <w:rPr>
          <w:rFonts w:ascii="Arial" w:hAnsi="Arial" w:cs="Arial"/>
        </w:rPr>
        <w:t>,</w:t>
      </w:r>
      <w:r w:rsidRPr="009A7D7F">
        <w:rPr>
          <w:rFonts w:ascii="Arial" w:hAnsi="Arial" w:cs="Arial"/>
        </w:rPr>
        <w:t xml:space="preserve"> primero ocurriría el descenso en el consumo y</w:t>
      </w:r>
      <w:r w:rsidR="00520ABB" w:rsidRPr="009A7D7F">
        <w:rPr>
          <w:rFonts w:ascii="Arial" w:hAnsi="Arial" w:cs="Arial"/>
        </w:rPr>
        <w:t>,</w:t>
      </w:r>
      <w:r w:rsidRPr="009A7D7F">
        <w:rPr>
          <w:rFonts w:ascii="Arial" w:hAnsi="Arial" w:cs="Arial"/>
        </w:rPr>
        <w:t xml:space="preserve"> </w:t>
      </w:r>
      <w:r w:rsidR="00475739" w:rsidRPr="009A7D7F">
        <w:rPr>
          <w:rFonts w:ascii="Arial" w:hAnsi="Arial" w:cs="Arial"/>
        </w:rPr>
        <w:t>más</w:t>
      </w:r>
      <w:r w:rsidRPr="009A7D7F">
        <w:rPr>
          <w:rFonts w:ascii="Arial" w:hAnsi="Arial" w:cs="Arial"/>
        </w:rPr>
        <w:t xml:space="preserve"> adelante</w:t>
      </w:r>
      <w:r w:rsidR="00520ABB" w:rsidRPr="009A7D7F">
        <w:rPr>
          <w:rFonts w:ascii="Arial" w:hAnsi="Arial" w:cs="Arial"/>
        </w:rPr>
        <w:t>,</w:t>
      </w:r>
      <w:r w:rsidRPr="009A7D7F">
        <w:rPr>
          <w:rFonts w:ascii="Arial" w:hAnsi="Arial" w:cs="Arial"/>
        </w:rPr>
        <w:t xml:space="preserve"> predominaría el incremento debido al estrés. </w:t>
      </w:r>
    </w:p>
    <w:p w:rsidR="00613D6B" w:rsidRPr="009A7D7F" w:rsidRDefault="00475739" w:rsidP="00096C1F">
      <w:pPr>
        <w:spacing w:line="360" w:lineRule="auto"/>
        <w:jc w:val="both"/>
        <w:rPr>
          <w:rFonts w:ascii="Arial" w:hAnsi="Arial" w:cs="Arial"/>
        </w:rPr>
      </w:pPr>
      <w:r w:rsidRPr="009A7D7F">
        <w:rPr>
          <w:rFonts w:ascii="Arial" w:hAnsi="Arial" w:cs="Arial"/>
        </w:rPr>
        <w:t>En general</w:t>
      </w:r>
      <w:r w:rsidR="00613D6B" w:rsidRPr="009A7D7F">
        <w:rPr>
          <w:rFonts w:ascii="Arial" w:hAnsi="Arial" w:cs="Arial"/>
        </w:rPr>
        <w:t>,</w:t>
      </w:r>
      <w:r w:rsidRPr="009A7D7F">
        <w:rPr>
          <w:rFonts w:ascii="Arial" w:hAnsi="Arial" w:cs="Arial"/>
        </w:rPr>
        <w:t xml:space="preserve"> la prensa, a raíz de </w:t>
      </w:r>
      <w:r w:rsidR="00613D6B" w:rsidRPr="009A7D7F">
        <w:rPr>
          <w:rFonts w:ascii="Arial" w:hAnsi="Arial" w:cs="Arial"/>
        </w:rPr>
        <w:t xml:space="preserve">algunas </w:t>
      </w:r>
      <w:r w:rsidRPr="009A7D7F">
        <w:rPr>
          <w:rFonts w:ascii="Arial" w:hAnsi="Arial" w:cs="Arial"/>
        </w:rPr>
        <w:t>declaraciones de los profesionales sanitarios, ha considerado que el c</w:t>
      </w:r>
      <w:r w:rsidR="00E34C5E" w:rsidRPr="009A7D7F">
        <w:rPr>
          <w:rFonts w:ascii="Arial" w:hAnsi="Arial" w:cs="Arial"/>
        </w:rPr>
        <w:t xml:space="preserve">onfinamiento </w:t>
      </w:r>
      <w:r w:rsidRPr="009A7D7F">
        <w:rPr>
          <w:rFonts w:ascii="Arial" w:hAnsi="Arial" w:cs="Arial"/>
        </w:rPr>
        <w:t>implica mayor</w:t>
      </w:r>
      <w:r w:rsidR="00E34C5E" w:rsidRPr="009A7D7F">
        <w:rPr>
          <w:rFonts w:ascii="Arial" w:hAnsi="Arial" w:cs="Arial"/>
        </w:rPr>
        <w:t xml:space="preserve"> frustración </w:t>
      </w:r>
      <w:r w:rsidRPr="009A7D7F">
        <w:rPr>
          <w:rFonts w:ascii="Arial" w:hAnsi="Arial" w:cs="Arial"/>
        </w:rPr>
        <w:t xml:space="preserve">y </w:t>
      </w:r>
      <w:r w:rsidR="00E34C5E" w:rsidRPr="009A7D7F">
        <w:rPr>
          <w:rFonts w:ascii="Arial" w:hAnsi="Arial" w:cs="Arial"/>
        </w:rPr>
        <w:t xml:space="preserve">aumenta </w:t>
      </w:r>
      <w:r w:rsidR="00613D6B" w:rsidRPr="009A7D7F">
        <w:rPr>
          <w:rFonts w:ascii="Arial" w:hAnsi="Arial" w:cs="Arial"/>
        </w:rPr>
        <w:t xml:space="preserve">el </w:t>
      </w:r>
      <w:r w:rsidR="00E34C5E" w:rsidRPr="009A7D7F">
        <w:rPr>
          <w:rFonts w:ascii="Arial" w:hAnsi="Arial" w:cs="Arial"/>
        </w:rPr>
        <w:t>riesgo de recaída</w:t>
      </w:r>
      <w:r w:rsidR="00613D6B" w:rsidRPr="009A7D7F">
        <w:rPr>
          <w:rFonts w:ascii="Arial" w:hAnsi="Arial" w:cs="Arial"/>
        </w:rPr>
        <w:t>s</w:t>
      </w:r>
      <w:r w:rsidR="00E34C5E" w:rsidRPr="009A7D7F">
        <w:rPr>
          <w:rFonts w:ascii="Arial" w:hAnsi="Arial" w:cs="Arial"/>
        </w:rPr>
        <w:t xml:space="preserve"> en pacientes en </w:t>
      </w:r>
      <w:r w:rsidR="00F75731" w:rsidRPr="009A7D7F">
        <w:rPr>
          <w:rFonts w:ascii="Arial" w:hAnsi="Arial" w:cs="Arial"/>
        </w:rPr>
        <w:t>tratamiento</w:t>
      </w:r>
      <w:r w:rsidR="00E34C5E" w:rsidRPr="009A7D7F">
        <w:rPr>
          <w:rFonts w:ascii="Arial" w:hAnsi="Arial" w:cs="Arial"/>
        </w:rPr>
        <w:t xml:space="preserve"> por </w:t>
      </w:r>
      <w:r w:rsidR="00613D6B" w:rsidRPr="009A7D7F">
        <w:rPr>
          <w:rFonts w:ascii="Arial" w:hAnsi="Arial" w:cs="Arial"/>
        </w:rPr>
        <w:t xml:space="preserve">dependencia de </w:t>
      </w:r>
      <w:r w:rsidR="00FC1749">
        <w:rPr>
          <w:rFonts w:ascii="Arial" w:hAnsi="Arial" w:cs="Arial"/>
        </w:rPr>
        <w:t>alcohol (E.P. 2020; Fuentes, 2020</w:t>
      </w:r>
      <w:r w:rsidR="00D36E37">
        <w:rPr>
          <w:rFonts w:ascii="Arial" w:hAnsi="Arial" w:cs="Arial"/>
        </w:rPr>
        <w:t>;</w:t>
      </w:r>
      <w:r w:rsidR="00D36E37" w:rsidRPr="00D36E37">
        <w:rPr>
          <w:rFonts w:ascii="Arial" w:hAnsi="Arial" w:cs="Arial"/>
        </w:rPr>
        <w:t xml:space="preserve"> </w:t>
      </w:r>
      <w:r w:rsidR="00A96843">
        <w:rPr>
          <w:rFonts w:ascii="Arial" w:hAnsi="Arial" w:cs="Arial"/>
        </w:rPr>
        <w:t xml:space="preserve">Redacción </w:t>
      </w:r>
      <w:r w:rsidR="00D36E37">
        <w:rPr>
          <w:rFonts w:ascii="Arial" w:hAnsi="Arial" w:cs="Arial"/>
        </w:rPr>
        <w:t>I</w:t>
      </w:r>
      <w:r w:rsidR="00D36E37" w:rsidRPr="009A7D7F">
        <w:rPr>
          <w:rFonts w:ascii="Arial" w:hAnsi="Arial" w:cs="Arial"/>
        </w:rPr>
        <w:t>nfosalus</w:t>
      </w:r>
      <w:r w:rsidR="00D36E37">
        <w:rPr>
          <w:rFonts w:ascii="Arial" w:hAnsi="Arial" w:cs="Arial"/>
        </w:rPr>
        <w:t>, 2020</w:t>
      </w:r>
      <w:r w:rsidR="00B46BEA" w:rsidRPr="009A7D7F">
        <w:rPr>
          <w:rFonts w:ascii="Arial" w:hAnsi="Arial" w:cs="Arial"/>
        </w:rPr>
        <w:t>)</w:t>
      </w:r>
      <w:r w:rsidR="00613D6B" w:rsidRPr="009A7D7F">
        <w:rPr>
          <w:rFonts w:ascii="Arial" w:hAnsi="Arial" w:cs="Arial"/>
        </w:rPr>
        <w:t xml:space="preserve"> y</w:t>
      </w:r>
      <w:r w:rsidR="00AC59FF" w:rsidRPr="009A7D7F">
        <w:rPr>
          <w:rFonts w:ascii="Arial" w:hAnsi="Arial" w:cs="Arial"/>
        </w:rPr>
        <w:t>,</w:t>
      </w:r>
      <w:r w:rsidR="00613D6B" w:rsidRPr="009A7D7F">
        <w:rPr>
          <w:rFonts w:ascii="Arial" w:hAnsi="Arial" w:cs="Arial"/>
        </w:rPr>
        <w:t xml:space="preserve"> también</w:t>
      </w:r>
      <w:r w:rsidR="00AC59FF" w:rsidRPr="009A7D7F">
        <w:rPr>
          <w:rFonts w:ascii="Arial" w:hAnsi="Arial" w:cs="Arial"/>
        </w:rPr>
        <w:t>,</w:t>
      </w:r>
      <w:r w:rsidRPr="009A7D7F">
        <w:rPr>
          <w:rFonts w:ascii="Arial" w:hAnsi="Arial" w:cs="Arial"/>
        </w:rPr>
        <w:t xml:space="preserve"> debido a</w:t>
      </w:r>
      <w:r w:rsidR="00BC7820" w:rsidRPr="009A7D7F">
        <w:rPr>
          <w:rFonts w:ascii="Arial" w:hAnsi="Arial" w:cs="Arial"/>
        </w:rPr>
        <w:t>l cese de</w:t>
      </w:r>
      <w:r w:rsidRPr="009A7D7F">
        <w:rPr>
          <w:rFonts w:ascii="Arial" w:hAnsi="Arial" w:cs="Arial"/>
        </w:rPr>
        <w:t xml:space="preserve"> las</w:t>
      </w:r>
      <w:r w:rsidR="00BC7820" w:rsidRPr="009A7D7F">
        <w:rPr>
          <w:rFonts w:ascii="Arial" w:hAnsi="Arial" w:cs="Arial"/>
        </w:rPr>
        <w:t xml:space="preserve"> terapias (</w:t>
      </w:r>
      <w:r w:rsidR="009F36DF">
        <w:rPr>
          <w:rFonts w:ascii="Arial" w:hAnsi="Arial" w:cs="Arial"/>
        </w:rPr>
        <w:t xml:space="preserve">Redacción </w:t>
      </w:r>
      <w:r w:rsidR="00D36E37">
        <w:rPr>
          <w:rFonts w:ascii="Arial" w:hAnsi="Arial" w:cs="Arial"/>
        </w:rPr>
        <w:t xml:space="preserve">La </w:t>
      </w:r>
      <w:r w:rsidR="00BC7820" w:rsidRPr="009A7D7F">
        <w:rPr>
          <w:rFonts w:ascii="Arial" w:hAnsi="Arial" w:cs="Arial"/>
        </w:rPr>
        <w:t>Vanguardia</w:t>
      </w:r>
      <w:r w:rsidR="00D36E37">
        <w:rPr>
          <w:rFonts w:ascii="Arial" w:hAnsi="Arial" w:cs="Arial"/>
        </w:rPr>
        <w:t>, 2020</w:t>
      </w:r>
      <w:r w:rsidR="00BC7820" w:rsidRPr="009A7D7F">
        <w:rPr>
          <w:rFonts w:ascii="Arial" w:hAnsi="Arial" w:cs="Arial"/>
        </w:rPr>
        <w:t xml:space="preserve">). </w:t>
      </w:r>
      <w:r w:rsidRPr="009A7D7F">
        <w:rPr>
          <w:rFonts w:ascii="Arial" w:hAnsi="Arial" w:cs="Arial"/>
        </w:rPr>
        <w:t>Así</w:t>
      </w:r>
      <w:r w:rsidR="00AC59FF" w:rsidRPr="009A7D7F">
        <w:rPr>
          <w:rFonts w:ascii="Arial" w:hAnsi="Arial" w:cs="Arial"/>
        </w:rPr>
        <w:t>,</w:t>
      </w:r>
      <w:r w:rsidRPr="009A7D7F">
        <w:rPr>
          <w:rFonts w:ascii="Arial" w:hAnsi="Arial" w:cs="Arial"/>
        </w:rPr>
        <w:t xml:space="preserve"> e</w:t>
      </w:r>
      <w:r w:rsidR="001C2882" w:rsidRPr="009A7D7F">
        <w:rPr>
          <w:rFonts w:ascii="Arial" w:hAnsi="Arial" w:cs="Arial"/>
        </w:rPr>
        <w:t xml:space="preserve">l confinamiento ha sido visto </w:t>
      </w:r>
      <w:r w:rsidRPr="009A7D7F">
        <w:rPr>
          <w:rFonts w:ascii="Arial" w:hAnsi="Arial" w:cs="Arial"/>
        </w:rPr>
        <w:t>como un riesgo para el consumo de alcohol y</w:t>
      </w:r>
      <w:r w:rsidR="00AC59FF" w:rsidRPr="009A7D7F">
        <w:rPr>
          <w:rFonts w:ascii="Arial" w:hAnsi="Arial" w:cs="Arial"/>
        </w:rPr>
        <w:t>,</w:t>
      </w:r>
      <w:r w:rsidRPr="009A7D7F">
        <w:rPr>
          <w:rFonts w:ascii="Arial" w:hAnsi="Arial" w:cs="Arial"/>
        </w:rPr>
        <w:t xml:space="preserve"> menos habitualmente</w:t>
      </w:r>
      <w:r w:rsidR="00AC59FF" w:rsidRPr="009A7D7F">
        <w:rPr>
          <w:rFonts w:ascii="Arial" w:hAnsi="Arial" w:cs="Arial"/>
        </w:rPr>
        <w:t>,</w:t>
      </w:r>
      <w:r w:rsidRPr="009A7D7F">
        <w:rPr>
          <w:rFonts w:ascii="Arial" w:hAnsi="Arial" w:cs="Arial"/>
        </w:rPr>
        <w:t xml:space="preserve"> </w:t>
      </w:r>
      <w:r w:rsidR="001C2882" w:rsidRPr="009A7D7F">
        <w:rPr>
          <w:rFonts w:ascii="Arial" w:hAnsi="Arial" w:cs="Arial"/>
        </w:rPr>
        <w:t>como una ayuda (</w:t>
      </w:r>
      <w:r w:rsidR="00CD50A7">
        <w:rPr>
          <w:rFonts w:ascii="Arial" w:hAnsi="Arial" w:cs="Arial"/>
        </w:rPr>
        <w:t xml:space="preserve">Redacción El Progreso, 2020; Redacción La </w:t>
      </w:r>
      <w:r w:rsidR="001C2882" w:rsidRPr="009A7D7F">
        <w:rPr>
          <w:rFonts w:ascii="Arial" w:hAnsi="Arial" w:cs="Arial"/>
        </w:rPr>
        <w:t xml:space="preserve">Vanguardia, </w:t>
      </w:r>
      <w:r w:rsidR="00CD50A7">
        <w:rPr>
          <w:rFonts w:ascii="Arial" w:hAnsi="Arial" w:cs="Arial"/>
        </w:rPr>
        <w:t>2020</w:t>
      </w:r>
      <w:r w:rsidR="001C2882" w:rsidRPr="009A7D7F">
        <w:rPr>
          <w:rFonts w:ascii="Arial" w:hAnsi="Arial" w:cs="Arial"/>
        </w:rPr>
        <w:t>).</w:t>
      </w:r>
      <w:r w:rsidR="00613D6B" w:rsidRPr="009A7D7F">
        <w:rPr>
          <w:rFonts w:ascii="Arial" w:hAnsi="Arial" w:cs="Arial"/>
        </w:rPr>
        <w:t xml:space="preserve"> Algunos especialistas</w:t>
      </w:r>
      <w:r w:rsidR="00AC59FF" w:rsidRPr="009A7D7F">
        <w:rPr>
          <w:rFonts w:ascii="Arial" w:hAnsi="Arial" w:cs="Arial"/>
        </w:rPr>
        <w:t>,</w:t>
      </w:r>
      <w:r w:rsidR="00613D6B" w:rsidRPr="009A7D7F">
        <w:rPr>
          <w:rFonts w:ascii="Arial" w:hAnsi="Arial" w:cs="Arial"/>
        </w:rPr>
        <w:t xml:space="preserve"> </w:t>
      </w:r>
      <w:r w:rsidR="00C965E1" w:rsidRPr="002B14A9">
        <w:rPr>
          <w:rFonts w:ascii="Arial" w:hAnsi="Arial" w:cs="Arial"/>
          <w:strike/>
          <w:color w:val="FF0000"/>
        </w:rPr>
        <w:t>como F</w:t>
      </w:r>
      <w:r w:rsidR="003D2C5B" w:rsidRPr="002B14A9">
        <w:rPr>
          <w:rFonts w:ascii="Arial" w:hAnsi="Arial" w:cs="Arial"/>
          <w:strike/>
          <w:color w:val="FF0000"/>
        </w:rPr>
        <w:t>.</w:t>
      </w:r>
      <w:r w:rsidR="00C965E1" w:rsidRPr="002B14A9">
        <w:rPr>
          <w:rFonts w:ascii="Arial" w:hAnsi="Arial" w:cs="Arial"/>
          <w:strike/>
          <w:color w:val="FF0000"/>
        </w:rPr>
        <w:t xml:space="preserve"> Pascual</w:t>
      </w:r>
      <w:r w:rsidR="00AC59FF" w:rsidRPr="009A7D7F">
        <w:rPr>
          <w:rFonts w:ascii="Arial" w:hAnsi="Arial" w:cs="Arial"/>
        </w:rPr>
        <w:t>,</w:t>
      </w:r>
      <w:r w:rsidR="00C965E1" w:rsidRPr="009A7D7F">
        <w:rPr>
          <w:rFonts w:ascii="Arial" w:hAnsi="Arial" w:cs="Arial"/>
        </w:rPr>
        <w:t xml:space="preserve"> </w:t>
      </w:r>
      <w:r w:rsidR="00613D6B" w:rsidRPr="009A7D7F">
        <w:rPr>
          <w:rFonts w:ascii="Arial" w:hAnsi="Arial" w:cs="Arial"/>
        </w:rPr>
        <w:t xml:space="preserve">han </w:t>
      </w:r>
      <w:r w:rsidR="00AC59FF" w:rsidRPr="009A7D7F">
        <w:rPr>
          <w:rFonts w:ascii="Arial" w:hAnsi="Arial" w:cs="Arial"/>
        </w:rPr>
        <w:t>sugerido que existiría</w:t>
      </w:r>
      <w:r w:rsidR="00613D6B" w:rsidRPr="009A7D7F">
        <w:rPr>
          <w:rFonts w:ascii="Arial" w:hAnsi="Arial" w:cs="Arial"/>
        </w:rPr>
        <w:t xml:space="preserve"> un mayor riesgo de agravar el consumo pero</w:t>
      </w:r>
      <w:r w:rsidR="00AC59FF" w:rsidRPr="009A7D7F">
        <w:rPr>
          <w:rFonts w:ascii="Arial" w:hAnsi="Arial" w:cs="Arial"/>
        </w:rPr>
        <w:t>,</w:t>
      </w:r>
      <w:r w:rsidR="00613D6B" w:rsidRPr="009A7D7F">
        <w:rPr>
          <w:rFonts w:ascii="Arial" w:hAnsi="Arial" w:cs="Arial"/>
        </w:rPr>
        <w:t xml:space="preserve"> más rar</w:t>
      </w:r>
      <w:r w:rsidR="00AC59FF" w:rsidRPr="009A7D7F">
        <w:rPr>
          <w:rFonts w:ascii="Arial" w:hAnsi="Arial" w:cs="Arial"/>
        </w:rPr>
        <w:t>amente,</w:t>
      </w:r>
      <w:r w:rsidR="00613D6B" w:rsidRPr="009A7D7F">
        <w:rPr>
          <w:rFonts w:ascii="Arial" w:hAnsi="Arial" w:cs="Arial"/>
        </w:rPr>
        <w:t xml:space="preserve"> el inicio de la adicción (</w:t>
      </w:r>
      <w:r w:rsidR="00E942D8">
        <w:rPr>
          <w:rFonts w:ascii="Arial" w:hAnsi="Arial" w:cs="Arial"/>
        </w:rPr>
        <w:t xml:space="preserve">Redacción </w:t>
      </w:r>
      <w:r w:rsidR="00613D6B" w:rsidRPr="009A7D7F">
        <w:rPr>
          <w:rFonts w:ascii="Arial" w:hAnsi="Arial" w:cs="Arial"/>
        </w:rPr>
        <w:t>Farmacosalud</w:t>
      </w:r>
      <w:r w:rsidR="00D36E37">
        <w:rPr>
          <w:rFonts w:ascii="Arial" w:hAnsi="Arial" w:cs="Arial"/>
        </w:rPr>
        <w:t>, 2020</w:t>
      </w:r>
      <w:r w:rsidR="00613D6B" w:rsidRPr="009A7D7F">
        <w:rPr>
          <w:rFonts w:ascii="Arial" w:hAnsi="Arial" w:cs="Arial"/>
        </w:rPr>
        <w:t>)</w:t>
      </w:r>
      <w:r w:rsidR="00AC59FF" w:rsidRPr="009A7D7F">
        <w:rPr>
          <w:rFonts w:ascii="Arial" w:hAnsi="Arial" w:cs="Arial"/>
        </w:rPr>
        <w:t>, o</w:t>
      </w:r>
      <w:r w:rsidR="00613D6B" w:rsidRPr="009A7D7F">
        <w:rPr>
          <w:rFonts w:ascii="Arial" w:hAnsi="Arial" w:cs="Arial"/>
        </w:rPr>
        <w:t xml:space="preserve"> un mayor riesgo en </w:t>
      </w:r>
      <w:r w:rsidR="00AC59FF" w:rsidRPr="009A7D7F">
        <w:rPr>
          <w:rFonts w:ascii="Arial" w:hAnsi="Arial" w:cs="Arial"/>
        </w:rPr>
        <w:t xml:space="preserve">aquellos </w:t>
      </w:r>
      <w:r w:rsidR="00613D6B" w:rsidRPr="009A7D7F">
        <w:rPr>
          <w:rFonts w:ascii="Arial" w:hAnsi="Arial" w:cs="Arial"/>
        </w:rPr>
        <w:t xml:space="preserve">pacientes cuyo consumo </w:t>
      </w:r>
      <w:r w:rsidR="00AC59FF" w:rsidRPr="009A7D7F">
        <w:rPr>
          <w:rFonts w:ascii="Arial" w:hAnsi="Arial" w:cs="Arial"/>
        </w:rPr>
        <w:t>habitual fuera</w:t>
      </w:r>
      <w:r w:rsidR="00613D6B" w:rsidRPr="009A7D7F">
        <w:rPr>
          <w:rFonts w:ascii="Arial" w:hAnsi="Arial" w:cs="Arial"/>
        </w:rPr>
        <w:t xml:space="preserve"> en casa (</w:t>
      </w:r>
      <w:r w:rsidR="00AD04EE">
        <w:rPr>
          <w:rFonts w:ascii="Arial" w:hAnsi="Arial" w:cs="Arial"/>
        </w:rPr>
        <w:t xml:space="preserve">Arana, </w:t>
      </w:r>
      <w:r w:rsidR="00D36E37">
        <w:rPr>
          <w:rFonts w:ascii="Arial" w:hAnsi="Arial" w:cs="Arial"/>
        </w:rPr>
        <w:t>2020</w:t>
      </w:r>
      <w:r w:rsidR="00613D6B" w:rsidRPr="009A7D7F">
        <w:rPr>
          <w:rFonts w:ascii="Arial" w:hAnsi="Arial" w:cs="Arial"/>
        </w:rPr>
        <w:t>).</w:t>
      </w:r>
      <w:r w:rsidR="00AC59FF" w:rsidRPr="009A7D7F">
        <w:rPr>
          <w:rFonts w:ascii="Arial" w:hAnsi="Arial" w:cs="Arial"/>
        </w:rPr>
        <w:t xml:space="preserve"> </w:t>
      </w:r>
      <w:r w:rsidR="00C965E1" w:rsidRPr="009A7D7F">
        <w:rPr>
          <w:rFonts w:ascii="Arial" w:hAnsi="Arial" w:cs="Arial"/>
        </w:rPr>
        <w:t>Otra preocupación que ha surgido es el incremento de los cuadros de</w:t>
      </w:r>
      <w:r w:rsidR="00613D6B" w:rsidRPr="009A7D7F">
        <w:rPr>
          <w:rFonts w:ascii="Arial" w:hAnsi="Arial" w:cs="Arial"/>
        </w:rPr>
        <w:t xml:space="preserve"> abstinencia de alcohol </w:t>
      </w:r>
      <w:r w:rsidR="00C965E1" w:rsidRPr="009A7D7F">
        <w:rPr>
          <w:rFonts w:ascii="Arial" w:hAnsi="Arial" w:cs="Arial"/>
        </w:rPr>
        <w:t xml:space="preserve">debido a la menor </w:t>
      </w:r>
      <w:r w:rsidR="00C965E1" w:rsidRPr="009A7D7F">
        <w:rPr>
          <w:rFonts w:ascii="Arial" w:hAnsi="Arial" w:cs="Arial"/>
        </w:rPr>
        <w:lastRenderedPageBreak/>
        <w:t xml:space="preserve">accesibilidad a los servicios asistenciales habituales </w:t>
      </w:r>
      <w:r w:rsidR="00CC2A8F" w:rsidRPr="009A7D7F">
        <w:rPr>
          <w:rFonts w:ascii="Arial" w:hAnsi="Arial" w:cs="Arial"/>
        </w:rPr>
        <w:t xml:space="preserve">y los </w:t>
      </w:r>
      <w:r w:rsidR="001E3EDC">
        <w:rPr>
          <w:rFonts w:ascii="Arial" w:hAnsi="Arial" w:cs="Arial"/>
        </w:rPr>
        <w:t>cambios en el patrón de consumo</w:t>
      </w:r>
      <w:r w:rsidR="00613D6B" w:rsidRPr="009A7D7F">
        <w:rPr>
          <w:rFonts w:ascii="Arial" w:hAnsi="Arial" w:cs="Arial"/>
        </w:rPr>
        <w:t xml:space="preserve"> </w:t>
      </w:r>
      <w:r w:rsidR="00C965E1" w:rsidRPr="009A7D7F">
        <w:rPr>
          <w:rFonts w:ascii="Arial" w:hAnsi="Arial" w:cs="Arial"/>
        </w:rPr>
        <w:t>(Marsden</w:t>
      </w:r>
      <w:r w:rsidR="00310FB8">
        <w:rPr>
          <w:rFonts w:ascii="Arial" w:hAnsi="Arial" w:cs="Arial"/>
        </w:rPr>
        <w:t xml:space="preserve"> et al.</w:t>
      </w:r>
      <w:r w:rsidR="00D36E37">
        <w:rPr>
          <w:rFonts w:ascii="Arial" w:hAnsi="Arial" w:cs="Arial"/>
        </w:rPr>
        <w:t>,</w:t>
      </w:r>
      <w:r w:rsidR="00310FB8">
        <w:rPr>
          <w:rFonts w:ascii="Arial" w:hAnsi="Arial" w:cs="Arial"/>
        </w:rPr>
        <w:t xml:space="preserve"> 2020</w:t>
      </w:r>
      <w:r w:rsidR="00C965E1" w:rsidRPr="009A7D7F">
        <w:rPr>
          <w:rFonts w:ascii="Arial" w:hAnsi="Arial" w:cs="Arial"/>
        </w:rPr>
        <w:t>)</w:t>
      </w:r>
      <w:r w:rsidR="00AC59FF" w:rsidRPr="009A7D7F">
        <w:rPr>
          <w:rFonts w:ascii="Arial" w:hAnsi="Arial" w:cs="Arial"/>
        </w:rPr>
        <w:t>.</w:t>
      </w:r>
    </w:p>
    <w:p w:rsidR="00F471F0" w:rsidRPr="00D36E37" w:rsidRDefault="002B14A9" w:rsidP="002B14A9">
      <w:pPr>
        <w:autoSpaceDE w:val="0"/>
        <w:autoSpaceDN w:val="0"/>
        <w:adjustRightInd w:val="0"/>
        <w:spacing w:after="0" w:line="360" w:lineRule="auto"/>
        <w:jc w:val="both"/>
        <w:rPr>
          <w:rFonts w:ascii="Arial" w:hAnsi="Arial" w:cs="Arial"/>
        </w:rPr>
      </w:pPr>
      <w:r w:rsidRPr="009A7D7F">
        <w:rPr>
          <w:rFonts w:ascii="Arial" w:hAnsi="Arial" w:cs="Arial"/>
        </w:rPr>
        <w:t>Aunque, como hemos comentado, la situación e</w:t>
      </w:r>
      <w:r>
        <w:rPr>
          <w:rFonts w:ascii="Arial" w:hAnsi="Arial" w:cs="Arial"/>
        </w:rPr>
        <w:t>ra</w:t>
      </w:r>
      <w:r w:rsidRPr="009A7D7F">
        <w:rPr>
          <w:rFonts w:ascii="Arial" w:hAnsi="Arial" w:cs="Arial"/>
        </w:rPr>
        <w:t xml:space="preserve"> excepcional, las extrapolaciones de</w:t>
      </w:r>
      <w:r>
        <w:rPr>
          <w:rFonts w:ascii="Arial" w:hAnsi="Arial" w:cs="Arial"/>
        </w:rPr>
        <w:t xml:space="preserve"> situaciones previas similares prevén </w:t>
      </w:r>
      <w:r w:rsidRPr="009A7D7F">
        <w:rPr>
          <w:rFonts w:ascii="Arial" w:hAnsi="Arial" w:cs="Arial"/>
        </w:rPr>
        <w:t>un incremento de las alteraciones psicopatológicas. Durante el brote de síndrome respiratorio de coronavi</w:t>
      </w:r>
      <w:r>
        <w:rPr>
          <w:rFonts w:ascii="Arial" w:hAnsi="Arial" w:cs="Arial"/>
        </w:rPr>
        <w:softHyphen/>
        <w:t>rus de Oriente Medio (MERS-CoV</w:t>
      </w:r>
      <w:r w:rsidRPr="009A7D7F">
        <w:rPr>
          <w:rFonts w:ascii="Arial" w:hAnsi="Arial" w:cs="Arial"/>
        </w:rPr>
        <w:t>) en 2015</w:t>
      </w:r>
      <w:r>
        <w:rPr>
          <w:rFonts w:ascii="Arial" w:hAnsi="Arial" w:cs="Arial"/>
        </w:rPr>
        <w:t>,</w:t>
      </w:r>
      <w:r w:rsidRPr="009A7D7F">
        <w:rPr>
          <w:rFonts w:ascii="Arial" w:hAnsi="Arial" w:cs="Arial"/>
        </w:rPr>
        <w:t xml:space="preserve"> que </w:t>
      </w:r>
      <w:r>
        <w:rPr>
          <w:rFonts w:ascii="Arial" w:hAnsi="Arial" w:cs="Arial"/>
        </w:rPr>
        <w:t>produjo</w:t>
      </w:r>
      <w:r w:rsidRPr="009A7D7F">
        <w:rPr>
          <w:rFonts w:ascii="Arial" w:hAnsi="Arial" w:cs="Arial"/>
        </w:rPr>
        <w:t xml:space="preserve"> el confinamiento de casi 17.000 personas, se observó un mayor riesgo de síntomas de estrés postraumático en sanitarios que ha</w:t>
      </w:r>
      <w:r w:rsidRPr="009A7D7F">
        <w:rPr>
          <w:rFonts w:ascii="Arial" w:hAnsi="Arial" w:cs="Arial"/>
        </w:rPr>
        <w:softHyphen/>
        <w:t>bían tratado a pacientes infectados (Lee, Kang, Cho, Kim y Park, 2018), así como síntomas de ansiedad y depresión entre aquellos que sufrieron medidas de aislamiento (Yoon, Kim, Ko y Lee, 2016), perdurando, en muchos casos, durante los meses posteriores al conf</w:t>
      </w:r>
      <w:r>
        <w:rPr>
          <w:rFonts w:ascii="Arial" w:hAnsi="Arial" w:cs="Arial"/>
        </w:rPr>
        <w:t>ina</w:t>
      </w:r>
      <w:r>
        <w:rPr>
          <w:rFonts w:ascii="Arial" w:hAnsi="Arial" w:cs="Arial"/>
        </w:rPr>
        <w:softHyphen/>
        <w:t>miento (Jeong et al., 2016). S</w:t>
      </w:r>
      <w:r w:rsidR="00F471F0" w:rsidRPr="009A7D7F">
        <w:rPr>
          <w:rFonts w:ascii="Arial" w:hAnsi="Arial" w:cs="Arial"/>
        </w:rPr>
        <w:t>e ha considerado que las secuelas psicopatológicas negativas del confinamiento puede favorecer el consumo de alcohol que</w:t>
      </w:r>
      <w:r w:rsidR="00AC59FF" w:rsidRPr="009A7D7F">
        <w:rPr>
          <w:rFonts w:ascii="Arial" w:hAnsi="Arial" w:cs="Arial"/>
        </w:rPr>
        <w:t>,</w:t>
      </w:r>
      <w:r w:rsidR="00F471F0" w:rsidRPr="009A7D7F">
        <w:rPr>
          <w:rFonts w:ascii="Arial" w:hAnsi="Arial" w:cs="Arial"/>
        </w:rPr>
        <w:t xml:space="preserve"> a su vez</w:t>
      </w:r>
      <w:r w:rsidR="00AC59FF" w:rsidRPr="009A7D7F">
        <w:rPr>
          <w:rFonts w:ascii="Arial" w:hAnsi="Arial" w:cs="Arial"/>
        </w:rPr>
        <w:t>,</w:t>
      </w:r>
      <w:r w:rsidR="00F471F0" w:rsidRPr="009A7D7F">
        <w:rPr>
          <w:rFonts w:ascii="Arial" w:hAnsi="Arial" w:cs="Arial"/>
        </w:rPr>
        <w:t xml:space="preserve"> disminuye la respuesta inmune y aumenta las comp</w:t>
      </w:r>
      <w:r w:rsidR="00AC59FF" w:rsidRPr="009A7D7F">
        <w:rPr>
          <w:rFonts w:ascii="Arial" w:hAnsi="Arial" w:cs="Arial"/>
        </w:rPr>
        <w:t xml:space="preserve">licaciones por </w:t>
      </w:r>
      <w:r w:rsidR="00F471F0" w:rsidRPr="009A7D7F">
        <w:rPr>
          <w:rFonts w:ascii="Arial" w:hAnsi="Arial" w:cs="Arial"/>
        </w:rPr>
        <w:t xml:space="preserve">el </w:t>
      </w:r>
      <w:r w:rsidR="00AC59FF" w:rsidRPr="009A7D7F">
        <w:rPr>
          <w:rFonts w:ascii="Arial" w:hAnsi="Arial" w:cs="Arial"/>
        </w:rPr>
        <w:t>C</w:t>
      </w:r>
      <w:r w:rsidR="00F471F0" w:rsidRPr="009A7D7F">
        <w:rPr>
          <w:rFonts w:ascii="Arial" w:hAnsi="Arial" w:cs="Arial"/>
        </w:rPr>
        <w:t>ovid</w:t>
      </w:r>
      <w:r w:rsidR="00AC59FF" w:rsidRPr="009A7D7F">
        <w:rPr>
          <w:rFonts w:ascii="Arial" w:hAnsi="Arial" w:cs="Arial"/>
        </w:rPr>
        <w:t>-19</w:t>
      </w:r>
      <w:r w:rsidR="00F471F0" w:rsidRPr="009A7D7F">
        <w:rPr>
          <w:rFonts w:ascii="Arial" w:hAnsi="Arial" w:cs="Arial"/>
        </w:rPr>
        <w:t xml:space="preserve"> (Mota</w:t>
      </w:r>
      <w:r w:rsidR="00D36E37">
        <w:rPr>
          <w:rFonts w:ascii="Arial" w:hAnsi="Arial" w:cs="Arial"/>
        </w:rPr>
        <w:t>,</w:t>
      </w:r>
      <w:r w:rsidR="003C22DB">
        <w:rPr>
          <w:rFonts w:ascii="Arial" w:hAnsi="Arial" w:cs="Arial"/>
        </w:rPr>
        <w:t xml:space="preserve"> 2020</w:t>
      </w:r>
      <w:r w:rsidR="00D36E37">
        <w:rPr>
          <w:rFonts w:ascii="Arial" w:hAnsi="Arial" w:cs="Arial"/>
        </w:rPr>
        <w:t>;</w:t>
      </w:r>
      <w:r w:rsidR="00C95360" w:rsidRPr="009A7D7F">
        <w:rPr>
          <w:rFonts w:ascii="Arial" w:hAnsi="Arial" w:cs="Arial"/>
        </w:rPr>
        <w:t xml:space="preserve"> Testino</w:t>
      </w:r>
      <w:r w:rsidR="00D36E37">
        <w:rPr>
          <w:rFonts w:ascii="Arial" w:hAnsi="Arial" w:cs="Arial"/>
        </w:rPr>
        <w:t>, 2020</w:t>
      </w:r>
      <w:r w:rsidR="00F471F0" w:rsidRPr="009A7D7F">
        <w:rPr>
          <w:rFonts w:ascii="Arial" w:hAnsi="Arial" w:cs="Arial"/>
        </w:rPr>
        <w:t xml:space="preserve">). </w:t>
      </w:r>
      <w:r w:rsidR="00AC59FF" w:rsidRPr="009A7D7F">
        <w:rPr>
          <w:rFonts w:ascii="Arial" w:hAnsi="Arial" w:cs="Arial"/>
        </w:rPr>
        <w:t xml:space="preserve">Por otro lado, algunos autores han rebatido </w:t>
      </w:r>
      <w:r w:rsidR="00C965E1" w:rsidRPr="009A7D7F">
        <w:rPr>
          <w:rFonts w:ascii="Arial" w:hAnsi="Arial" w:cs="Arial"/>
        </w:rPr>
        <w:t xml:space="preserve">la </w:t>
      </w:r>
      <w:r w:rsidR="00AC59FF" w:rsidRPr="009A7D7F">
        <w:rPr>
          <w:rFonts w:ascii="Arial" w:hAnsi="Arial" w:cs="Arial"/>
        </w:rPr>
        <w:t xml:space="preserve">falsa </w:t>
      </w:r>
      <w:r w:rsidR="00C965E1" w:rsidRPr="009A7D7F">
        <w:rPr>
          <w:rFonts w:ascii="Arial" w:hAnsi="Arial" w:cs="Arial"/>
        </w:rPr>
        <w:t>creencia</w:t>
      </w:r>
      <w:r w:rsidR="00AC59FF" w:rsidRPr="009A7D7F">
        <w:rPr>
          <w:rFonts w:ascii="Arial" w:hAnsi="Arial" w:cs="Arial"/>
        </w:rPr>
        <w:t xml:space="preserve"> de que el alcohol podía matar a</w:t>
      </w:r>
      <w:r w:rsidR="00C965E1" w:rsidRPr="009A7D7F">
        <w:rPr>
          <w:rFonts w:ascii="Arial" w:hAnsi="Arial" w:cs="Arial"/>
        </w:rPr>
        <w:t>l virus</w:t>
      </w:r>
      <w:r w:rsidR="006F2222" w:rsidRPr="009A7D7F">
        <w:rPr>
          <w:rFonts w:ascii="Arial" w:hAnsi="Arial" w:cs="Arial"/>
        </w:rPr>
        <w:t xml:space="preserve"> lo que ha ocasionado problemas en algunos países (Chick</w:t>
      </w:r>
      <w:r w:rsidR="00607852">
        <w:rPr>
          <w:rFonts w:ascii="Arial" w:hAnsi="Arial" w:cs="Arial"/>
        </w:rPr>
        <w:t>, 2020</w:t>
      </w:r>
      <w:r w:rsidR="006F2222" w:rsidRPr="009A7D7F">
        <w:rPr>
          <w:rFonts w:ascii="Arial" w:hAnsi="Arial" w:cs="Arial"/>
        </w:rPr>
        <w:t>)</w:t>
      </w:r>
      <w:r w:rsidR="00AC59FF" w:rsidRPr="009A7D7F">
        <w:rPr>
          <w:rFonts w:ascii="Arial" w:hAnsi="Arial" w:cs="Arial"/>
        </w:rPr>
        <w:t xml:space="preserve"> y que, por el contrario, podría </w:t>
      </w:r>
      <w:r w:rsidR="00C965E1" w:rsidRPr="009A7D7F">
        <w:rPr>
          <w:rFonts w:ascii="Arial" w:hAnsi="Arial" w:cs="Arial"/>
        </w:rPr>
        <w:t>empeorar la respuesta inflamatoria</w:t>
      </w:r>
      <w:r w:rsidR="00AC59FF" w:rsidRPr="009A7D7F">
        <w:rPr>
          <w:rFonts w:ascii="Arial" w:hAnsi="Arial" w:cs="Arial"/>
        </w:rPr>
        <w:t xml:space="preserve">, además del </w:t>
      </w:r>
      <w:r w:rsidR="00C965E1" w:rsidRPr="009A7D7F">
        <w:rPr>
          <w:rFonts w:ascii="Arial" w:hAnsi="Arial" w:cs="Arial"/>
        </w:rPr>
        <w:t xml:space="preserve">riesgo </w:t>
      </w:r>
      <w:r w:rsidR="00AC59FF" w:rsidRPr="009A7D7F">
        <w:rPr>
          <w:rFonts w:ascii="Arial" w:hAnsi="Arial" w:cs="Arial"/>
        </w:rPr>
        <w:t xml:space="preserve">existente </w:t>
      </w:r>
      <w:r w:rsidR="00C965E1" w:rsidRPr="009A7D7F">
        <w:rPr>
          <w:rFonts w:ascii="Arial" w:hAnsi="Arial" w:cs="Arial"/>
        </w:rPr>
        <w:t xml:space="preserve">de contagio </w:t>
      </w:r>
      <w:r w:rsidR="00AC59FF" w:rsidRPr="009A7D7F">
        <w:rPr>
          <w:rFonts w:ascii="Arial" w:hAnsi="Arial" w:cs="Arial"/>
        </w:rPr>
        <w:t xml:space="preserve">por </w:t>
      </w:r>
      <w:r w:rsidR="00C965E1" w:rsidRPr="009A7D7F">
        <w:rPr>
          <w:rFonts w:ascii="Arial" w:hAnsi="Arial" w:cs="Arial"/>
        </w:rPr>
        <w:t xml:space="preserve">compartir </w:t>
      </w:r>
      <w:r w:rsidR="00C965E1" w:rsidRPr="00D36E37">
        <w:rPr>
          <w:rFonts w:ascii="Arial" w:hAnsi="Arial" w:cs="Arial"/>
        </w:rPr>
        <w:t>bebidas (Mungmungpuntipantip</w:t>
      </w:r>
      <w:r w:rsidR="003C22DB" w:rsidRPr="00D36E37">
        <w:rPr>
          <w:rFonts w:ascii="Arial" w:hAnsi="Arial" w:cs="Arial"/>
        </w:rPr>
        <w:t xml:space="preserve">  </w:t>
      </w:r>
      <w:r w:rsidR="003C22DB" w:rsidRPr="00D36E37">
        <w:rPr>
          <w:rFonts w:ascii="Arial" w:hAnsi="Arial" w:cs="Arial"/>
          <w:bCs/>
        </w:rPr>
        <w:t>y  Wiwanitkit</w:t>
      </w:r>
      <w:r w:rsidR="003C22DB" w:rsidRPr="00D36E37">
        <w:rPr>
          <w:rFonts w:ascii="Arial" w:hAnsi="Arial" w:cs="Arial"/>
        </w:rPr>
        <w:t>, 2020</w:t>
      </w:r>
      <w:r w:rsidR="00C965E1" w:rsidRPr="00D36E37">
        <w:rPr>
          <w:rFonts w:ascii="Arial" w:hAnsi="Arial" w:cs="Arial"/>
        </w:rPr>
        <w:t>)</w:t>
      </w:r>
      <w:r w:rsidR="006F2222" w:rsidRPr="00D36E37">
        <w:rPr>
          <w:rFonts w:ascii="Arial" w:hAnsi="Arial" w:cs="Arial"/>
        </w:rPr>
        <w:t>.</w:t>
      </w:r>
    </w:p>
    <w:p w:rsidR="00CC2A8F" w:rsidRPr="009A7D7F" w:rsidRDefault="00613D6B" w:rsidP="00096C1F">
      <w:pPr>
        <w:spacing w:line="360" w:lineRule="auto"/>
        <w:jc w:val="both"/>
        <w:rPr>
          <w:rFonts w:ascii="Arial" w:hAnsi="Arial" w:cs="Arial"/>
        </w:rPr>
      </w:pPr>
      <w:r w:rsidRPr="009A7D7F">
        <w:rPr>
          <w:rFonts w:ascii="Arial" w:hAnsi="Arial" w:cs="Arial"/>
        </w:rPr>
        <w:t>Igualmente</w:t>
      </w:r>
      <w:r w:rsidR="00AC59FF" w:rsidRPr="009A7D7F">
        <w:rPr>
          <w:rFonts w:ascii="Arial" w:hAnsi="Arial" w:cs="Arial"/>
        </w:rPr>
        <w:t>,</w:t>
      </w:r>
      <w:r w:rsidRPr="009A7D7F">
        <w:rPr>
          <w:rFonts w:ascii="Arial" w:hAnsi="Arial" w:cs="Arial"/>
        </w:rPr>
        <w:t xml:space="preserve"> ha surgido un d</w:t>
      </w:r>
      <w:r w:rsidR="00A15E7F" w:rsidRPr="009A7D7F">
        <w:rPr>
          <w:rFonts w:ascii="Arial" w:hAnsi="Arial" w:cs="Arial"/>
        </w:rPr>
        <w:t>ebate sobre las limitaciones de la venta</w:t>
      </w:r>
      <w:r w:rsidRPr="009A7D7F">
        <w:rPr>
          <w:rFonts w:ascii="Arial" w:hAnsi="Arial" w:cs="Arial"/>
        </w:rPr>
        <w:t xml:space="preserve"> de alcohol</w:t>
      </w:r>
      <w:r w:rsidR="00AC59FF" w:rsidRPr="009A7D7F">
        <w:rPr>
          <w:rFonts w:ascii="Arial" w:hAnsi="Arial" w:cs="Arial"/>
        </w:rPr>
        <w:t xml:space="preserve"> ante el hecho del aumento de ventas de esta sustancia (Marsden</w:t>
      </w:r>
      <w:r w:rsidR="00D36E37">
        <w:rPr>
          <w:rFonts w:ascii="Arial" w:hAnsi="Arial" w:cs="Arial"/>
        </w:rPr>
        <w:t xml:space="preserve"> et al., 2020</w:t>
      </w:r>
      <w:r w:rsidR="00AC59FF" w:rsidRPr="009A7D7F">
        <w:rPr>
          <w:rFonts w:ascii="Arial" w:hAnsi="Arial" w:cs="Arial"/>
        </w:rPr>
        <w:t>)</w:t>
      </w:r>
      <w:r w:rsidRPr="009A7D7F">
        <w:rPr>
          <w:rFonts w:ascii="Arial" w:hAnsi="Arial" w:cs="Arial"/>
        </w:rPr>
        <w:t>.</w:t>
      </w:r>
      <w:r w:rsidR="00A15E7F" w:rsidRPr="009A7D7F">
        <w:rPr>
          <w:rFonts w:ascii="Arial" w:hAnsi="Arial" w:cs="Arial"/>
        </w:rPr>
        <w:t xml:space="preserve"> </w:t>
      </w:r>
      <w:r w:rsidR="00AC59FF" w:rsidRPr="009A7D7F">
        <w:rPr>
          <w:rFonts w:ascii="Arial" w:hAnsi="Arial" w:cs="Arial"/>
        </w:rPr>
        <w:t>Se ha criticado que se hayan establecido como recursos esenciales ciertos negocios que venden alcohol facilitando dicho consumo en casa (Reynolds</w:t>
      </w:r>
      <w:r w:rsidR="00D2375C">
        <w:rPr>
          <w:rFonts w:ascii="Arial" w:hAnsi="Arial" w:cs="Arial"/>
        </w:rPr>
        <w:t xml:space="preserve"> y Wilkinson, 2020</w:t>
      </w:r>
      <w:r w:rsidR="00AC59FF" w:rsidRPr="009A7D7F">
        <w:rPr>
          <w:rFonts w:ascii="Arial" w:hAnsi="Arial" w:cs="Arial"/>
        </w:rPr>
        <w:t xml:space="preserve">). </w:t>
      </w:r>
    </w:p>
    <w:p w:rsidR="006A150E" w:rsidRPr="009A7D7F" w:rsidRDefault="006A150E" w:rsidP="00096C1F">
      <w:pPr>
        <w:spacing w:line="360" w:lineRule="auto"/>
        <w:jc w:val="both"/>
        <w:rPr>
          <w:rFonts w:ascii="Arial" w:hAnsi="Arial" w:cs="Arial"/>
        </w:rPr>
      </w:pPr>
      <w:r w:rsidRPr="009A7D7F">
        <w:rPr>
          <w:rFonts w:ascii="Arial" w:hAnsi="Arial" w:cs="Arial"/>
        </w:rPr>
        <w:t xml:space="preserve">Nuestro interés se centra en valorar los resultados del confinamiento en nuestros pacientes y en aquellos que iban a iniciar el </w:t>
      </w:r>
      <w:r w:rsidR="00CC2A8F" w:rsidRPr="009A7D7F">
        <w:rPr>
          <w:rFonts w:ascii="Arial" w:hAnsi="Arial" w:cs="Arial"/>
        </w:rPr>
        <w:t>programa de tratamiento, valorando</w:t>
      </w:r>
      <w:r w:rsidRPr="009A7D7F">
        <w:rPr>
          <w:rFonts w:ascii="Arial" w:hAnsi="Arial" w:cs="Arial"/>
        </w:rPr>
        <w:t xml:space="preserve"> si el patrón de consumo, el </w:t>
      </w:r>
      <w:r w:rsidR="00845D04" w:rsidRPr="009A7D7F">
        <w:rPr>
          <w:rFonts w:ascii="Arial" w:hAnsi="Arial" w:cs="Arial"/>
        </w:rPr>
        <w:t>tiempo o el tipo de</w:t>
      </w:r>
      <w:r w:rsidRPr="009A7D7F">
        <w:rPr>
          <w:rFonts w:ascii="Arial" w:hAnsi="Arial" w:cs="Arial"/>
        </w:rPr>
        <w:t xml:space="preserve"> tratamiento</w:t>
      </w:r>
      <w:r w:rsidR="00613D6B" w:rsidRPr="009A7D7F">
        <w:rPr>
          <w:rFonts w:ascii="Arial" w:hAnsi="Arial" w:cs="Arial"/>
        </w:rPr>
        <w:t xml:space="preserve"> </w:t>
      </w:r>
      <w:r w:rsidRPr="009A7D7F">
        <w:rPr>
          <w:rFonts w:ascii="Arial" w:hAnsi="Arial" w:cs="Arial"/>
        </w:rPr>
        <w:t xml:space="preserve">eran relevantes en </w:t>
      </w:r>
      <w:r w:rsidR="00845D04" w:rsidRPr="009A7D7F">
        <w:rPr>
          <w:rFonts w:ascii="Arial" w:hAnsi="Arial" w:cs="Arial"/>
        </w:rPr>
        <w:t xml:space="preserve">las </w:t>
      </w:r>
      <w:r w:rsidRPr="009A7D7F">
        <w:rPr>
          <w:rFonts w:ascii="Arial" w:hAnsi="Arial" w:cs="Arial"/>
        </w:rPr>
        <w:t>posibles recaídas</w:t>
      </w:r>
      <w:r w:rsidR="00CC2A8F" w:rsidRPr="009A7D7F">
        <w:rPr>
          <w:rFonts w:ascii="Arial" w:hAnsi="Arial" w:cs="Arial"/>
        </w:rPr>
        <w:t xml:space="preserve"> y cambios en el consumo</w:t>
      </w:r>
      <w:r w:rsidRPr="009A7D7F">
        <w:rPr>
          <w:rFonts w:ascii="Arial" w:hAnsi="Arial" w:cs="Arial"/>
        </w:rPr>
        <w:t>. Además se valoraron las repercusiones psicopatológicas del confinamiento</w:t>
      </w:r>
      <w:r w:rsidR="00CC2A8F" w:rsidRPr="009A7D7F">
        <w:rPr>
          <w:rFonts w:ascii="Arial" w:hAnsi="Arial" w:cs="Arial"/>
        </w:rPr>
        <w:t xml:space="preserve">. Estos datos pueden </w:t>
      </w:r>
      <w:r w:rsidRPr="009A7D7F">
        <w:rPr>
          <w:rFonts w:ascii="Arial" w:hAnsi="Arial" w:cs="Arial"/>
        </w:rPr>
        <w:t xml:space="preserve">orientar hacia medidas </w:t>
      </w:r>
      <w:r w:rsidR="00CC2A8F" w:rsidRPr="009A7D7F">
        <w:rPr>
          <w:rFonts w:ascii="Arial" w:hAnsi="Arial" w:cs="Arial"/>
        </w:rPr>
        <w:t xml:space="preserve">preventivas y </w:t>
      </w:r>
      <w:r w:rsidRPr="009A7D7F">
        <w:rPr>
          <w:rFonts w:ascii="Arial" w:hAnsi="Arial" w:cs="Arial"/>
        </w:rPr>
        <w:t xml:space="preserve">terapéuticas ante situaciones </w:t>
      </w:r>
      <w:r w:rsidR="00CC2A8F" w:rsidRPr="009A7D7F">
        <w:rPr>
          <w:rFonts w:ascii="Arial" w:hAnsi="Arial" w:cs="Arial"/>
        </w:rPr>
        <w:t xml:space="preserve">futuras </w:t>
      </w:r>
      <w:r w:rsidRPr="009A7D7F">
        <w:rPr>
          <w:rFonts w:ascii="Arial" w:hAnsi="Arial" w:cs="Arial"/>
        </w:rPr>
        <w:t xml:space="preserve">similares. </w:t>
      </w:r>
    </w:p>
    <w:p w:rsidR="00617695" w:rsidRPr="009A7D7F" w:rsidRDefault="00617695" w:rsidP="00096C1F">
      <w:pPr>
        <w:spacing w:line="360" w:lineRule="auto"/>
        <w:jc w:val="both"/>
        <w:rPr>
          <w:rFonts w:ascii="Arial" w:hAnsi="Arial" w:cs="Arial"/>
        </w:rPr>
      </w:pPr>
    </w:p>
    <w:p w:rsidR="00617695" w:rsidRPr="009A7D7F" w:rsidRDefault="00617695" w:rsidP="00096C1F">
      <w:pPr>
        <w:spacing w:line="360" w:lineRule="auto"/>
        <w:jc w:val="both"/>
        <w:rPr>
          <w:rFonts w:ascii="Arial" w:hAnsi="Arial" w:cs="Arial"/>
        </w:rPr>
      </w:pPr>
      <w:r w:rsidRPr="009A7D7F">
        <w:rPr>
          <w:rFonts w:ascii="Arial" w:hAnsi="Arial" w:cs="Arial"/>
        </w:rPr>
        <w:t>Metodología.</w:t>
      </w:r>
    </w:p>
    <w:p w:rsidR="00C33234" w:rsidRPr="009A7D7F" w:rsidRDefault="00C33234" w:rsidP="00096C1F">
      <w:pPr>
        <w:spacing w:line="360" w:lineRule="auto"/>
        <w:jc w:val="both"/>
        <w:rPr>
          <w:rFonts w:ascii="Arial" w:hAnsi="Arial" w:cs="Arial"/>
        </w:rPr>
      </w:pPr>
      <w:r w:rsidRPr="009A7D7F">
        <w:rPr>
          <w:rFonts w:ascii="Arial" w:hAnsi="Arial" w:cs="Arial"/>
        </w:rPr>
        <w:t>Paci</w:t>
      </w:r>
      <w:r w:rsidR="003D2C5B">
        <w:rPr>
          <w:rFonts w:ascii="Arial" w:hAnsi="Arial" w:cs="Arial"/>
        </w:rPr>
        <w:t>entes.</w:t>
      </w:r>
    </w:p>
    <w:p w:rsidR="00C33234" w:rsidRPr="009A7D7F" w:rsidRDefault="003D2C5B" w:rsidP="00096C1F">
      <w:pPr>
        <w:spacing w:line="360" w:lineRule="auto"/>
        <w:jc w:val="both"/>
        <w:rPr>
          <w:rFonts w:ascii="Arial" w:hAnsi="Arial" w:cs="Arial"/>
        </w:rPr>
      </w:pPr>
      <w:r>
        <w:rPr>
          <w:rFonts w:ascii="Arial" w:hAnsi="Arial" w:cs="Arial"/>
        </w:rPr>
        <w:t>Se incluyeron a t</w:t>
      </w:r>
      <w:r w:rsidR="00C33234" w:rsidRPr="009A7D7F">
        <w:rPr>
          <w:rFonts w:ascii="Arial" w:hAnsi="Arial" w:cs="Arial"/>
        </w:rPr>
        <w:t xml:space="preserve">odos aquellos pacientes en tratamiento en el programa de alcohol del hospital Doce de Octubre de Madrid. Además se valoraron aquellos pacientes con cita para iniciar el programa durante el mes de marzo pero que no lo iniciaron debido a la anulación de la actividad asistencial ambulatoria ordinaria. </w:t>
      </w:r>
    </w:p>
    <w:p w:rsidR="005177F6" w:rsidRPr="009A7D7F" w:rsidRDefault="00B0268C" w:rsidP="00096C1F">
      <w:pPr>
        <w:spacing w:line="360" w:lineRule="auto"/>
        <w:jc w:val="both"/>
        <w:rPr>
          <w:rFonts w:ascii="Arial" w:hAnsi="Arial" w:cs="Arial"/>
        </w:rPr>
      </w:pPr>
      <w:r w:rsidRPr="009A7D7F">
        <w:rPr>
          <w:rFonts w:ascii="Arial" w:eastAsia="Calibri" w:hAnsi="Arial" w:cs="Arial"/>
        </w:rPr>
        <w:lastRenderedPageBreak/>
        <w:t>Los pacientes son derivados al programa de alcohol desde centros de atención primaria, otras especialidades</w:t>
      </w:r>
      <w:r w:rsidR="005177F6" w:rsidRPr="009A7D7F">
        <w:rPr>
          <w:rFonts w:ascii="Arial" w:eastAsia="Calibri" w:hAnsi="Arial" w:cs="Arial"/>
        </w:rPr>
        <w:t xml:space="preserve"> médicas</w:t>
      </w:r>
      <w:r w:rsidRPr="009A7D7F">
        <w:rPr>
          <w:rFonts w:ascii="Arial" w:eastAsia="Calibri" w:hAnsi="Arial" w:cs="Arial"/>
        </w:rPr>
        <w:t xml:space="preserve"> ambulatorias y de los pacientes ingresados en el hospital</w:t>
      </w:r>
      <w:r w:rsidR="005177F6" w:rsidRPr="009A7D7F">
        <w:rPr>
          <w:rFonts w:ascii="Arial" w:eastAsia="Calibri" w:hAnsi="Arial" w:cs="Arial"/>
        </w:rPr>
        <w:t xml:space="preserve"> por problemas médicos</w:t>
      </w:r>
      <w:r w:rsidRPr="009A7D7F">
        <w:rPr>
          <w:rFonts w:ascii="Arial" w:eastAsia="Calibri" w:hAnsi="Arial" w:cs="Arial"/>
        </w:rPr>
        <w:t xml:space="preserve"> con dependencia de alcohol. Tras la evaluación inicial por un profesional, los participantes entran a formar parte del programa de tratamiento ambulatorio que tiene el hospital para el </w:t>
      </w:r>
      <w:r w:rsidR="005177F6" w:rsidRPr="009A7D7F">
        <w:rPr>
          <w:rFonts w:ascii="Arial" w:eastAsia="Calibri" w:hAnsi="Arial" w:cs="Arial"/>
        </w:rPr>
        <w:t>trastorno por uso de alcohol (</w:t>
      </w:r>
      <w:r w:rsidRPr="009A7D7F">
        <w:rPr>
          <w:rFonts w:ascii="Arial" w:eastAsia="Calibri" w:hAnsi="Arial" w:cs="Arial"/>
        </w:rPr>
        <w:t>TUA</w:t>
      </w:r>
      <w:r w:rsidR="005177F6" w:rsidRPr="009A7D7F">
        <w:rPr>
          <w:rFonts w:ascii="Arial" w:eastAsia="Calibri" w:hAnsi="Arial" w:cs="Arial"/>
        </w:rPr>
        <w:t>)</w:t>
      </w:r>
      <w:r w:rsidRPr="009A7D7F">
        <w:rPr>
          <w:rFonts w:ascii="Arial" w:eastAsia="Calibri" w:hAnsi="Arial" w:cs="Arial"/>
        </w:rPr>
        <w:t xml:space="preserve">. Este tratamiento está enfocado </w:t>
      </w:r>
      <w:r w:rsidR="003E2FC8" w:rsidRPr="009A7D7F">
        <w:rPr>
          <w:rFonts w:ascii="Arial" w:eastAsia="Calibri" w:hAnsi="Arial" w:cs="Arial"/>
        </w:rPr>
        <w:t xml:space="preserve">para </w:t>
      </w:r>
      <w:r w:rsidRPr="009A7D7F">
        <w:rPr>
          <w:rFonts w:ascii="Arial" w:eastAsia="Calibri" w:hAnsi="Arial" w:cs="Arial"/>
        </w:rPr>
        <w:t>una duración de al menos dos años en la que se establece una asistencia a terapia grupal una vez a la semana</w:t>
      </w:r>
      <w:r w:rsidR="005177F6" w:rsidRPr="009A7D7F">
        <w:rPr>
          <w:rFonts w:ascii="Arial" w:eastAsia="Calibri" w:hAnsi="Arial" w:cs="Arial"/>
        </w:rPr>
        <w:t>, además de una supervisión estrecha por parte del psiquiatra y</w:t>
      </w:r>
      <w:r w:rsidR="00DD48F0">
        <w:rPr>
          <w:rFonts w:ascii="Arial" w:eastAsia="Calibri" w:hAnsi="Arial" w:cs="Arial"/>
        </w:rPr>
        <w:t xml:space="preserve"> la</w:t>
      </w:r>
      <w:r w:rsidR="005177F6" w:rsidRPr="009A7D7F">
        <w:rPr>
          <w:rFonts w:ascii="Arial" w:eastAsia="Calibri" w:hAnsi="Arial" w:cs="Arial"/>
        </w:rPr>
        <w:t xml:space="preserve"> enfermera</w:t>
      </w:r>
      <w:r w:rsidR="005177F6" w:rsidRPr="009A7D7F">
        <w:rPr>
          <w:rFonts w:ascii="Arial" w:hAnsi="Arial" w:cs="Arial"/>
        </w:rPr>
        <w:t xml:space="preserve">. Aunque la mayoría están en tratamiento grupal, hay otros </w:t>
      </w:r>
      <w:r w:rsidR="003E2FC8" w:rsidRPr="009A7D7F">
        <w:rPr>
          <w:rFonts w:ascii="Arial" w:hAnsi="Arial" w:cs="Arial"/>
        </w:rPr>
        <w:t>pacientes que</w:t>
      </w:r>
      <w:r w:rsidR="00DD48F0">
        <w:rPr>
          <w:rFonts w:ascii="Arial" w:hAnsi="Arial" w:cs="Arial"/>
        </w:rPr>
        <w:t>,</w:t>
      </w:r>
      <w:r w:rsidR="003E2FC8" w:rsidRPr="009A7D7F">
        <w:rPr>
          <w:rFonts w:ascii="Arial" w:hAnsi="Arial" w:cs="Arial"/>
        </w:rPr>
        <w:t xml:space="preserve"> por decisión personal o por dificultad para la asistencia grupal, </w:t>
      </w:r>
      <w:r w:rsidR="005177F6" w:rsidRPr="009A7D7F">
        <w:rPr>
          <w:rFonts w:ascii="Arial" w:hAnsi="Arial" w:cs="Arial"/>
        </w:rPr>
        <w:t xml:space="preserve">sólo realizan seguimiento individual. </w:t>
      </w:r>
      <w:r w:rsidR="003E2FC8" w:rsidRPr="009A7D7F">
        <w:rPr>
          <w:rFonts w:ascii="Arial" w:hAnsi="Arial" w:cs="Arial"/>
        </w:rPr>
        <w:t xml:space="preserve">Un amplio número de pacientes </w:t>
      </w:r>
      <w:r w:rsidR="005177F6" w:rsidRPr="009A7D7F">
        <w:rPr>
          <w:rFonts w:ascii="Arial" w:hAnsi="Arial" w:cs="Arial"/>
        </w:rPr>
        <w:t xml:space="preserve">toman tratamiento con aversivos del alcohol. El programa se estructura en </w:t>
      </w:r>
      <w:r w:rsidR="00DC7471" w:rsidRPr="009A7D7F">
        <w:rPr>
          <w:rFonts w:ascii="Arial" w:hAnsi="Arial" w:cs="Arial"/>
        </w:rPr>
        <w:t xml:space="preserve">distintas </w:t>
      </w:r>
      <w:r w:rsidR="005177F6" w:rsidRPr="009A7D7F">
        <w:rPr>
          <w:rFonts w:ascii="Arial" w:hAnsi="Arial" w:cs="Arial"/>
        </w:rPr>
        <w:t>fase</w:t>
      </w:r>
      <w:r w:rsidR="00DC7471" w:rsidRPr="009A7D7F">
        <w:rPr>
          <w:rFonts w:ascii="Arial" w:hAnsi="Arial" w:cs="Arial"/>
        </w:rPr>
        <w:t>s:</w:t>
      </w:r>
      <w:r w:rsidR="005177F6" w:rsidRPr="009A7D7F">
        <w:rPr>
          <w:rFonts w:ascii="Arial" w:hAnsi="Arial" w:cs="Arial"/>
        </w:rPr>
        <w:t xml:space="preserve"> de acogida, de deshabituación y preparación al alta</w:t>
      </w:r>
    </w:p>
    <w:p w:rsidR="00B0268C" w:rsidRPr="009A7D7F" w:rsidRDefault="00B0268C" w:rsidP="00096C1F">
      <w:pPr>
        <w:autoSpaceDE w:val="0"/>
        <w:autoSpaceDN w:val="0"/>
        <w:adjustRightInd w:val="0"/>
        <w:spacing w:after="0" w:line="360" w:lineRule="auto"/>
        <w:ind w:firstLine="737"/>
        <w:jc w:val="both"/>
        <w:rPr>
          <w:rFonts w:ascii="Arial" w:eastAsia="Calibri" w:hAnsi="Arial" w:cs="Arial"/>
        </w:rPr>
      </w:pPr>
      <w:r w:rsidRPr="009A7D7F">
        <w:rPr>
          <w:rFonts w:ascii="Arial" w:eastAsia="Calibri" w:hAnsi="Arial" w:cs="Arial"/>
        </w:rPr>
        <w:t xml:space="preserve">Fase 1: Acogida y </w:t>
      </w:r>
      <w:r w:rsidR="003E2FC8" w:rsidRPr="009A7D7F">
        <w:rPr>
          <w:rFonts w:ascii="Arial" w:eastAsia="Calibri" w:hAnsi="Arial" w:cs="Arial"/>
        </w:rPr>
        <w:t>p</w:t>
      </w:r>
      <w:r w:rsidRPr="009A7D7F">
        <w:rPr>
          <w:rFonts w:ascii="Arial" w:eastAsia="Calibri" w:hAnsi="Arial" w:cs="Arial"/>
        </w:rPr>
        <w:t>sicoeducación. La intervención psicoterapéutica en esta fase está centrada en incrementar la motivación al cambio y en ofrecer psicoeducación sobre el TUA. Se desarrolla en el hospital de día de psiquiatría</w:t>
      </w:r>
      <w:r w:rsidR="00DC7471" w:rsidRPr="009A7D7F">
        <w:rPr>
          <w:rFonts w:ascii="Arial" w:eastAsia="Calibri" w:hAnsi="Arial" w:cs="Arial"/>
        </w:rPr>
        <w:t xml:space="preserve"> o en los CSMs</w:t>
      </w:r>
      <w:r w:rsidR="003E2FC8" w:rsidRPr="009A7D7F">
        <w:rPr>
          <w:rFonts w:ascii="Arial" w:eastAsia="Calibri" w:hAnsi="Arial" w:cs="Arial"/>
        </w:rPr>
        <w:t>. L</w:t>
      </w:r>
      <w:r w:rsidRPr="009A7D7F">
        <w:rPr>
          <w:rFonts w:ascii="Arial" w:eastAsia="Calibri" w:hAnsi="Arial" w:cs="Arial"/>
        </w:rPr>
        <w:t>as visitas son habitualmente todos los días laborables, el grupo tiene una frecuencia semanal, es un grupo abierto y los pacientes están alrededor de 2 meses.</w:t>
      </w:r>
    </w:p>
    <w:p w:rsidR="00DC7471" w:rsidRPr="009A7D7F" w:rsidRDefault="00B0268C" w:rsidP="00096C1F">
      <w:pPr>
        <w:spacing w:after="0" w:line="360" w:lineRule="auto"/>
        <w:ind w:firstLine="708"/>
        <w:jc w:val="both"/>
        <w:rPr>
          <w:rFonts w:ascii="Arial" w:eastAsia="Times New Roman" w:hAnsi="Arial" w:cs="Arial"/>
        </w:rPr>
      </w:pPr>
      <w:r w:rsidRPr="009A7D7F">
        <w:rPr>
          <w:rFonts w:ascii="Arial" w:eastAsia="Calibri" w:hAnsi="Arial" w:cs="Arial"/>
        </w:rPr>
        <w:t>Fase 2</w:t>
      </w:r>
      <w:r w:rsidR="009768C0" w:rsidRPr="009A7D7F">
        <w:rPr>
          <w:rFonts w:ascii="Arial" w:eastAsia="Calibri" w:hAnsi="Arial" w:cs="Arial"/>
        </w:rPr>
        <w:t xml:space="preserve">: </w:t>
      </w:r>
      <w:r w:rsidR="00DD48F0">
        <w:rPr>
          <w:rFonts w:ascii="Arial" w:eastAsia="Calibri" w:hAnsi="Arial" w:cs="Arial"/>
        </w:rPr>
        <w:t>P</w:t>
      </w:r>
      <w:r w:rsidRPr="009A7D7F">
        <w:rPr>
          <w:rFonts w:ascii="Arial" w:eastAsia="Calibri" w:hAnsi="Arial" w:cs="Arial"/>
        </w:rPr>
        <w:t>revención de recaídas</w:t>
      </w:r>
      <w:r w:rsidR="009768C0" w:rsidRPr="009A7D7F">
        <w:rPr>
          <w:rFonts w:ascii="Arial" w:eastAsia="Calibri" w:hAnsi="Arial" w:cs="Arial"/>
        </w:rPr>
        <w:t xml:space="preserve"> y habilidades sociales</w:t>
      </w:r>
      <w:r w:rsidRPr="009A7D7F">
        <w:rPr>
          <w:rFonts w:ascii="Arial" w:eastAsia="Calibri" w:hAnsi="Arial" w:cs="Arial"/>
        </w:rPr>
        <w:t>.</w:t>
      </w:r>
      <w:r w:rsidRPr="009A7D7F">
        <w:rPr>
          <w:rFonts w:ascii="Arial" w:eastAsia="Times New Roman" w:hAnsi="Arial" w:cs="Arial"/>
        </w:rPr>
        <w:t xml:space="preserve"> Esta fase se estructura en 16 sesiones en formato grupal de frecuencia semanal</w:t>
      </w:r>
      <w:r w:rsidR="009768C0" w:rsidRPr="009A7D7F">
        <w:rPr>
          <w:rFonts w:ascii="Arial" w:eastAsia="Times New Roman" w:hAnsi="Arial" w:cs="Arial"/>
        </w:rPr>
        <w:t xml:space="preserve"> de prevención de recaídas y </w:t>
      </w:r>
      <w:r w:rsidR="00DD48F0">
        <w:rPr>
          <w:rFonts w:ascii="Arial" w:eastAsia="Times New Roman" w:hAnsi="Arial" w:cs="Arial"/>
        </w:rPr>
        <w:t xml:space="preserve">a continuación </w:t>
      </w:r>
      <w:r w:rsidR="009768C0" w:rsidRPr="009A7D7F">
        <w:rPr>
          <w:rFonts w:ascii="Arial" w:eastAsia="Times New Roman" w:hAnsi="Arial" w:cs="Arial"/>
        </w:rPr>
        <w:t>12 sesiones de habilidades sociales</w:t>
      </w:r>
      <w:r w:rsidRPr="009A7D7F">
        <w:rPr>
          <w:rFonts w:ascii="Arial" w:eastAsia="Times New Roman" w:hAnsi="Arial" w:cs="Arial"/>
        </w:rPr>
        <w:t xml:space="preserve">, además de seguimiento individual y supervisión por enfermería. </w:t>
      </w:r>
    </w:p>
    <w:p w:rsidR="00B0268C" w:rsidRPr="009A7D7F" w:rsidRDefault="00B0268C" w:rsidP="00096C1F">
      <w:pPr>
        <w:autoSpaceDE w:val="0"/>
        <w:autoSpaceDN w:val="0"/>
        <w:adjustRightInd w:val="0"/>
        <w:spacing w:after="0" w:line="360" w:lineRule="auto"/>
        <w:ind w:firstLine="737"/>
        <w:jc w:val="both"/>
        <w:rPr>
          <w:rFonts w:ascii="Arial" w:eastAsia="Calibri" w:hAnsi="Arial" w:cs="Arial"/>
        </w:rPr>
      </w:pPr>
      <w:r w:rsidRPr="009A7D7F">
        <w:rPr>
          <w:rFonts w:ascii="Arial" w:eastAsia="Calibri" w:hAnsi="Arial" w:cs="Arial"/>
        </w:rPr>
        <w:t xml:space="preserve">Fase </w:t>
      </w:r>
      <w:r w:rsidR="00DC7471" w:rsidRPr="009A7D7F">
        <w:rPr>
          <w:rFonts w:ascii="Arial" w:eastAsia="Calibri" w:hAnsi="Arial" w:cs="Arial"/>
        </w:rPr>
        <w:t>3</w:t>
      </w:r>
      <w:r w:rsidRPr="009A7D7F">
        <w:rPr>
          <w:rFonts w:ascii="Arial" w:eastAsia="Calibri" w:hAnsi="Arial" w:cs="Arial"/>
        </w:rPr>
        <w:t xml:space="preserve">: Preparación al alta. Se trata de un grupo de frecuencia semanal. Esta fase está centrada en consolidar la abstinencia, tiene una duración de tiempo variable dependiendo de la evolución de cada paciente, habitualmente hasta completar los dos años de seguimiento, aunque se amplía en aquellos pacientes que han tenido recaídas o riesgo de estas. </w:t>
      </w:r>
    </w:p>
    <w:p w:rsidR="006D6AB2" w:rsidRPr="006D6AB2" w:rsidRDefault="006D6AB2" w:rsidP="006D6AB2">
      <w:pPr>
        <w:spacing w:line="360" w:lineRule="auto"/>
        <w:jc w:val="both"/>
        <w:rPr>
          <w:rFonts w:ascii="Arial" w:hAnsi="Arial" w:cs="Arial"/>
          <w:color w:val="FF0000"/>
        </w:rPr>
      </w:pPr>
      <w:r w:rsidRPr="006D6AB2">
        <w:rPr>
          <w:rFonts w:ascii="Arial" w:hAnsi="Arial" w:cs="Arial"/>
          <w:color w:val="FF0000"/>
        </w:rPr>
        <w:t xml:space="preserve">El tratamiento se realiza de forma ambulatoria en el hospital o en los tres centros de salud mental (CSM) dependientes del hospital donde hay un psiquiatra y una enfermera encargada del programa e, igualmente, se realiza seguimiento individual y grupal. </w:t>
      </w:r>
    </w:p>
    <w:p w:rsidR="006D6AB2" w:rsidRDefault="006D6AB2" w:rsidP="00096C1F">
      <w:pPr>
        <w:spacing w:line="360" w:lineRule="auto"/>
        <w:jc w:val="both"/>
        <w:rPr>
          <w:rFonts w:ascii="Arial" w:hAnsi="Arial" w:cs="Arial"/>
        </w:rPr>
      </w:pPr>
    </w:p>
    <w:p w:rsidR="003E2FC8" w:rsidRPr="009A7D7F" w:rsidRDefault="003E2FC8" w:rsidP="00096C1F">
      <w:pPr>
        <w:spacing w:line="360" w:lineRule="auto"/>
        <w:jc w:val="both"/>
        <w:rPr>
          <w:rFonts w:ascii="Arial" w:hAnsi="Arial" w:cs="Arial"/>
        </w:rPr>
      </w:pPr>
      <w:r w:rsidRPr="009A7D7F">
        <w:rPr>
          <w:rFonts w:ascii="Arial" w:hAnsi="Arial" w:cs="Arial"/>
        </w:rPr>
        <w:t xml:space="preserve">Procedimiento. </w:t>
      </w:r>
    </w:p>
    <w:p w:rsidR="003E2FC8" w:rsidRPr="009A7D7F" w:rsidRDefault="003E2FC8" w:rsidP="00096C1F">
      <w:pPr>
        <w:spacing w:line="360" w:lineRule="auto"/>
        <w:jc w:val="both"/>
        <w:rPr>
          <w:rFonts w:ascii="Arial" w:hAnsi="Arial" w:cs="Arial"/>
        </w:rPr>
      </w:pPr>
      <w:r w:rsidRPr="009A7D7F">
        <w:rPr>
          <w:rFonts w:ascii="Arial" w:hAnsi="Arial" w:cs="Arial"/>
        </w:rPr>
        <w:t>Durante los meses de marzo, abril y mayo de 2020 que estaba decretado el estado de alarma, la asistencia habitualmente en nuestro programa fue de forma telefónica, sólo hubo asistencia presencial en caso de urgencias</w:t>
      </w:r>
      <w:r w:rsidR="006D6AB2">
        <w:rPr>
          <w:rFonts w:ascii="Arial" w:hAnsi="Arial" w:cs="Arial"/>
        </w:rPr>
        <w:t xml:space="preserve"> </w:t>
      </w:r>
      <w:r w:rsidR="006D6AB2" w:rsidRPr="006D6AB2">
        <w:rPr>
          <w:rFonts w:ascii="Arial" w:hAnsi="Arial" w:cs="Arial"/>
          <w:color w:val="FF0000"/>
        </w:rPr>
        <w:t xml:space="preserve">y </w:t>
      </w:r>
      <w:r w:rsidR="006D6AB2">
        <w:rPr>
          <w:rFonts w:ascii="Arial" w:hAnsi="Arial" w:cs="Arial"/>
        </w:rPr>
        <w:t>s</w:t>
      </w:r>
      <w:r w:rsidRPr="009A7D7F">
        <w:rPr>
          <w:rFonts w:ascii="Arial" w:hAnsi="Arial" w:cs="Arial"/>
        </w:rPr>
        <w:t>e suprimi</w:t>
      </w:r>
      <w:r w:rsidR="00DD48F0">
        <w:rPr>
          <w:rFonts w:ascii="Arial" w:hAnsi="Arial" w:cs="Arial"/>
        </w:rPr>
        <w:t>ó la terapia grupal. Se llamaba</w:t>
      </w:r>
      <w:r w:rsidRPr="009A7D7F">
        <w:rPr>
          <w:rFonts w:ascii="Arial" w:hAnsi="Arial" w:cs="Arial"/>
        </w:rPr>
        <w:t xml:space="preserve"> regularmente a todos los pacientes en tratamiento</w:t>
      </w:r>
      <w:r w:rsidR="006D6AB2">
        <w:rPr>
          <w:rFonts w:ascii="Arial" w:hAnsi="Arial" w:cs="Arial"/>
        </w:rPr>
        <w:t xml:space="preserve"> </w:t>
      </w:r>
      <w:r w:rsidR="006D6AB2">
        <w:rPr>
          <w:rFonts w:ascii="Arial" w:hAnsi="Arial" w:cs="Arial"/>
          <w:color w:val="FF0000"/>
        </w:rPr>
        <w:t>y</w:t>
      </w:r>
      <w:r w:rsidRPr="009A7D7F">
        <w:rPr>
          <w:rFonts w:ascii="Arial" w:hAnsi="Arial" w:cs="Arial"/>
        </w:rPr>
        <w:t xml:space="preserve"> se valoraba estado de </w:t>
      </w:r>
      <w:r w:rsidRPr="009A7D7F">
        <w:rPr>
          <w:rFonts w:ascii="Arial" w:hAnsi="Arial" w:cs="Arial"/>
        </w:rPr>
        <w:lastRenderedPageBreak/>
        <w:t xml:space="preserve">consumo y repercusiones psicopatológicas del confinamiento </w:t>
      </w:r>
      <w:r w:rsidRPr="006D6AB2">
        <w:rPr>
          <w:rFonts w:ascii="Arial" w:hAnsi="Arial" w:cs="Arial"/>
          <w:strike/>
          <w:color w:val="FF0000"/>
        </w:rPr>
        <w:t>y la posibilidad de infección por Covid-19</w:t>
      </w:r>
      <w:r w:rsidRPr="009A7D7F">
        <w:rPr>
          <w:rFonts w:ascii="Arial" w:hAnsi="Arial" w:cs="Arial"/>
        </w:rPr>
        <w:t xml:space="preserve">. Se hablaba con familiares que convivían con el paciente en el mismo hogar para corroborar la situación clínica. </w:t>
      </w:r>
      <w:r w:rsidRPr="006D6AB2">
        <w:rPr>
          <w:rFonts w:ascii="Arial" w:hAnsi="Arial" w:cs="Arial"/>
          <w:strike/>
          <w:color w:val="FF0000"/>
        </w:rPr>
        <w:t xml:space="preserve">Se realizó una entrevista abierta y se completó un cuaderno de recogida de datos diseñado a propósito. </w:t>
      </w:r>
      <w:r w:rsidRPr="009A7D7F">
        <w:rPr>
          <w:rFonts w:ascii="Arial" w:hAnsi="Arial" w:cs="Arial"/>
        </w:rPr>
        <w:t xml:space="preserve">La información clínica previa fue recogida de la historia clínica del paciente. No se aplicaron escalas validadas de psicopatología </w:t>
      </w:r>
      <w:r w:rsidRPr="006D6AB2">
        <w:rPr>
          <w:rFonts w:ascii="Arial" w:hAnsi="Arial" w:cs="Arial"/>
          <w:strike/>
          <w:color w:val="FF0000"/>
        </w:rPr>
        <w:t xml:space="preserve">pues interesaba la recogida espontánea de las posibles alteraciones psicopatológicas. </w:t>
      </w:r>
      <w:r w:rsidR="006D6AB2">
        <w:rPr>
          <w:rFonts w:ascii="Arial" w:hAnsi="Arial" w:cs="Arial"/>
        </w:rPr>
        <w:t xml:space="preserve"> </w:t>
      </w:r>
      <w:r w:rsidR="006D6AB2">
        <w:rPr>
          <w:rFonts w:ascii="Arial" w:hAnsi="Arial" w:cs="Arial"/>
          <w:color w:val="FF0000"/>
        </w:rPr>
        <w:t xml:space="preserve">Y </w:t>
      </w:r>
      <w:r w:rsidRPr="009A7D7F">
        <w:rPr>
          <w:rFonts w:ascii="Arial" w:hAnsi="Arial" w:cs="Arial"/>
        </w:rPr>
        <w:t xml:space="preserve">Se consideró que existían alteraciones psicopatológicas cuando el paciente requería una intervención específica por este motivo de tipo psicofarmacológico o psicoterapéutico. Ante </w:t>
      </w:r>
      <w:r w:rsidR="00DD48F0">
        <w:rPr>
          <w:rFonts w:ascii="Arial" w:hAnsi="Arial" w:cs="Arial"/>
        </w:rPr>
        <w:t xml:space="preserve">la existencia de </w:t>
      </w:r>
      <w:r w:rsidRPr="009A7D7F">
        <w:rPr>
          <w:rFonts w:ascii="Arial" w:hAnsi="Arial" w:cs="Arial"/>
        </w:rPr>
        <w:t>dudas sobre el posible consumo se intentaba el contacto presencial. A finales de</w:t>
      </w:r>
      <w:r w:rsidR="00DD48F0">
        <w:rPr>
          <w:rFonts w:ascii="Arial" w:hAnsi="Arial" w:cs="Arial"/>
        </w:rPr>
        <w:t xml:space="preserve"> mayo y durante el mes de junio</w:t>
      </w:r>
      <w:r w:rsidRPr="009A7D7F">
        <w:rPr>
          <w:rFonts w:ascii="Arial" w:hAnsi="Arial" w:cs="Arial"/>
        </w:rPr>
        <w:t xml:space="preserve"> se reiniciaron las consultas presenciales y se corroboró la información recogida previamente. </w:t>
      </w:r>
    </w:p>
    <w:p w:rsidR="00201CB4" w:rsidRPr="009A7D7F" w:rsidRDefault="00DD48F0" w:rsidP="00096C1F">
      <w:pPr>
        <w:spacing w:line="360" w:lineRule="auto"/>
        <w:jc w:val="both"/>
        <w:rPr>
          <w:rFonts w:ascii="Arial" w:hAnsi="Arial" w:cs="Arial"/>
        </w:rPr>
      </w:pPr>
      <w:r>
        <w:rPr>
          <w:rFonts w:ascii="Arial" w:hAnsi="Arial" w:cs="Arial"/>
        </w:rPr>
        <w:t>Se valoró la existencia de</w:t>
      </w:r>
      <w:r w:rsidR="00201CB4" w:rsidRPr="009A7D7F">
        <w:rPr>
          <w:rFonts w:ascii="Arial" w:hAnsi="Arial" w:cs="Arial"/>
        </w:rPr>
        <w:t xml:space="preserve"> comorbilidad psiquiátrica </w:t>
      </w:r>
      <w:r>
        <w:rPr>
          <w:rFonts w:ascii="Arial" w:hAnsi="Arial" w:cs="Arial"/>
        </w:rPr>
        <w:t xml:space="preserve">que </w:t>
      </w:r>
      <w:r w:rsidR="00201CB4" w:rsidRPr="009A7D7F">
        <w:rPr>
          <w:rFonts w:ascii="Arial" w:hAnsi="Arial" w:cs="Arial"/>
        </w:rPr>
        <w:t xml:space="preserve">hacía referencia a la presencia de algún trastorno mental previo al estado de confinamiento, basado en la entrevista clínica </w:t>
      </w:r>
      <w:r w:rsidR="00201CB4" w:rsidRPr="006D6AB2">
        <w:rPr>
          <w:rFonts w:ascii="Arial" w:hAnsi="Arial" w:cs="Arial"/>
          <w:strike/>
          <w:color w:val="FF0000"/>
        </w:rPr>
        <w:t>y según criterios de la CIE-10. El consumo de otras drogas hacía referencia a la presencia de consumo de otras sustancias previo al estado de confinamiento.</w:t>
      </w:r>
      <w:r w:rsidR="00201CB4" w:rsidRPr="006D6AB2">
        <w:rPr>
          <w:rFonts w:ascii="Arial" w:hAnsi="Arial" w:cs="Arial"/>
          <w:color w:val="FF0000"/>
        </w:rPr>
        <w:t xml:space="preserve"> </w:t>
      </w:r>
      <w:r w:rsidR="00201CB4" w:rsidRPr="009A7D7F">
        <w:rPr>
          <w:rFonts w:ascii="Arial" w:hAnsi="Arial" w:cs="Arial"/>
        </w:rPr>
        <w:t xml:space="preserve">El patrón de consumo continuado se refería al consumo diario de alcohol, en atracón cuando no había consumo diario y presentaba episodios de atracones de alcohol (más de 5 bebidas en breve periodo de tiempo) e irregular cuando no encajaba en uno de los patrones anteriores. </w:t>
      </w:r>
      <w:r w:rsidR="00B11F0C" w:rsidRPr="009A7D7F">
        <w:rPr>
          <w:rFonts w:ascii="Arial" w:hAnsi="Arial" w:cs="Arial"/>
        </w:rPr>
        <w:t xml:space="preserve">Se clasificó como consumo social a aquel sujeto que sólo bebía con otras personas, consumo solitario cuando predominaba el consumo a solas y mixto cuando consumía tanto a solas como con otras personas. Se evaluó el lugar preferente de consumo y después se clasificó en una variable dicotómica, siendo en casa cuando había consumo en el hogar y en calle cuando no había consumo en el hogar. </w:t>
      </w:r>
      <w:r w:rsidR="002154C9" w:rsidRPr="009A7D7F">
        <w:rPr>
          <w:rFonts w:ascii="Arial" w:hAnsi="Arial" w:cs="Arial"/>
        </w:rPr>
        <w:t xml:space="preserve">Durante las entrevistas telefónicas se exploró si acudían los pacientes a </w:t>
      </w:r>
      <w:r>
        <w:rPr>
          <w:rFonts w:ascii="Arial" w:hAnsi="Arial" w:cs="Arial"/>
        </w:rPr>
        <w:t xml:space="preserve">las </w:t>
      </w:r>
      <w:r w:rsidR="002154C9" w:rsidRPr="009A7D7F">
        <w:rPr>
          <w:rFonts w:ascii="Arial" w:hAnsi="Arial" w:cs="Arial"/>
        </w:rPr>
        <w:t>reuniones grupales por videoconferencia</w:t>
      </w:r>
      <w:r>
        <w:rPr>
          <w:rFonts w:ascii="Arial" w:hAnsi="Arial" w:cs="Arial"/>
        </w:rPr>
        <w:t xml:space="preserve"> que organizaron las</w:t>
      </w:r>
      <w:r w:rsidR="002154C9" w:rsidRPr="009A7D7F">
        <w:rPr>
          <w:rFonts w:ascii="Arial" w:hAnsi="Arial" w:cs="Arial"/>
        </w:rPr>
        <w:t xml:space="preserve"> asociaciones de mutua ayuda. Se exploró el tipo de confinamiento que se realizó, si podían o no salir a la calle por motivos laborales, así como el trabajo y las salidas de las personas que convivían en el hogar. </w:t>
      </w:r>
    </w:p>
    <w:p w:rsidR="00B0268C" w:rsidRPr="009A7D7F" w:rsidRDefault="00B0268C" w:rsidP="00096C1F">
      <w:pPr>
        <w:spacing w:line="360" w:lineRule="auto"/>
        <w:jc w:val="both"/>
        <w:rPr>
          <w:rFonts w:ascii="Arial" w:hAnsi="Arial" w:cs="Arial"/>
        </w:rPr>
      </w:pPr>
    </w:p>
    <w:p w:rsidR="00B0268C" w:rsidRPr="009A7D7F" w:rsidRDefault="00B0268C" w:rsidP="00096C1F">
      <w:pPr>
        <w:spacing w:line="360" w:lineRule="auto"/>
        <w:jc w:val="both"/>
        <w:rPr>
          <w:rFonts w:ascii="Arial" w:eastAsia="Calibri" w:hAnsi="Arial" w:cs="Arial"/>
          <w:color w:val="000000"/>
        </w:rPr>
      </w:pPr>
      <w:r w:rsidRPr="009A7D7F">
        <w:rPr>
          <w:rFonts w:ascii="Arial" w:eastAsia="Calibri" w:hAnsi="Arial" w:cs="Arial"/>
          <w:color w:val="000000"/>
        </w:rPr>
        <w:t xml:space="preserve">Análisis estadístico. </w:t>
      </w:r>
    </w:p>
    <w:p w:rsidR="002B6D31" w:rsidRPr="009A7D7F" w:rsidRDefault="00B0268C" w:rsidP="00096C1F">
      <w:pPr>
        <w:spacing w:line="360" w:lineRule="auto"/>
        <w:jc w:val="both"/>
        <w:rPr>
          <w:rFonts w:ascii="Arial" w:eastAsia="Calibri" w:hAnsi="Arial" w:cs="Arial"/>
          <w:color w:val="000000"/>
        </w:rPr>
      </w:pPr>
      <w:r w:rsidRPr="009A7D7F">
        <w:rPr>
          <w:rFonts w:ascii="Arial" w:eastAsia="Calibri" w:hAnsi="Arial" w:cs="Arial"/>
          <w:color w:val="000000"/>
        </w:rPr>
        <w:t xml:space="preserve">Se han realizado análisis descriptivos de las variables cuantitativas y cualitativas. Se utilizó el test de Kolmogorov-Smirnov para analizar si las variables cuantitativas a estudio seguían una distribución normal. </w:t>
      </w:r>
      <w:r w:rsidR="009768C0" w:rsidRPr="009A7D7F">
        <w:rPr>
          <w:rFonts w:ascii="Arial" w:eastAsia="Calibri" w:hAnsi="Arial" w:cs="Arial"/>
          <w:color w:val="000000"/>
        </w:rPr>
        <w:t xml:space="preserve">Dado que ninguna variable cuantitativa se ajustaba a la distribución normal, </w:t>
      </w:r>
      <w:r w:rsidRPr="009A7D7F">
        <w:rPr>
          <w:rFonts w:ascii="Arial" w:eastAsia="Calibri" w:hAnsi="Arial" w:cs="Arial"/>
          <w:color w:val="000000"/>
        </w:rPr>
        <w:t>se han realizado la prueba</w:t>
      </w:r>
      <w:r w:rsidR="009768C0" w:rsidRPr="009A7D7F">
        <w:rPr>
          <w:rFonts w:ascii="Arial" w:eastAsia="Calibri" w:hAnsi="Arial" w:cs="Arial"/>
          <w:color w:val="000000"/>
        </w:rPr>
        <w:t xml:space="preserve"> U de Mann-Whitney </w:t>
      </w:r>
      <w:r w:rsidRPr="009A7D7F">
        <w:rPr>
          <w:rFonts w:ascii="Arial" w:eastAsia="Calibri" w:hAnsi="Arial" w:cs="Arial"/>
          <w:color w:val="000000"/>
        </w:rPr>
        <w:t xml:space="preserve">para </w:t>
      </w:r>
      <w:r w:rsidR="00DD48F0">
        <w:rPr>
          <w:rFonts w:ascii="Arial" w:eastAsia="Calibri" w:hAnsi="Arial" w:cs="Arial"/>
          <w:color w:val="000000"/>
        </w:rPr>
        <w:t xml:space="preserve">la comparación de </w:t>
      </w:r>
      <w:r w:rsidRPr="009A7D7F">
        <w:rPr>
          <w:rFonts w:ascii="Arial" w:eastAsia="Calibri" w:hAnsi="Arial" w:cs="Arial"/>
          <w:color w:val="000000"/>
        </w:rPr>
        <w:t xml:space="preserve">2 muestras independientes </w:t>
      </w:r>
      <w:r w:rsidR="009768C0" w:rsidRPr="009A7D7F">
        <w:rPr>
          <w:rFonts w:ascii="Arial" w:eastAsia="Calibri" w:hAnsi="Arial" w:cs="Arial"/>
          <w:color w:val="000000"/>
        </w:rPr>
        <w:t>y la de Kruskal-Wallis para 3 muestras</w:t>
      </w:r>
      <w:r w:rsidRPr="009A7D7F">
        <w:rPr>
          <w:rFonts w:ascii="Arial" w:eastAsia="Calibri" w:hAnsi="Arial" w:cs="Arial"/>
          <w:color w:val="000000"/>
        </w:rPr>
        <w:t xml:space="preserve">. </w:t>
      </w:r>
      <w:r w:rsidRPr="009A7D7F">
        <w:rPr>
          <w:rFonts w:ascii="Arial" w:eastAsia="Calibri" w:hAnsi="Arial" w:cs="Arial"/>
          <w:color w:val="000000"/>
        </w:rPr>
        <w:lastRenderedPageBreak/>
        <w:t>Para variables categóricas se ha realizado la prueba Chi-cuadrado (o la prueba exacta de Fischer si procedía).</w:t>
      </w:r>
      <w:r w:rsidR="009768C0" w:rsidRPr="009A7D7F">
        <w:rPr>
          <w:rFonts w:ascii="Arial" w:eastAsia="Calibri" w:hAnsi="Arial" w:cs="Arial"/>
          <w:color w:val="000000"/>
        </w:rPr>
        <w:t xml:space="preserve"> Se han calculado las OR y los intervalos de confianza al 95%. </w:t>
      </w:r>
    </w:p>
    <w:p w:rsidR="00B0268C" w:rsidRPr="009A7D7F" w:rsidRDefault="00B0268C" w:rsidP="00096C1F">
      <w:pPr>
        <w:spacing w:line="360" w:lineRule="auto"/>
        <w:jc w:val="both"/>
        <w:rPr>
          <w:rFonts w:ascii="Arial" w:hAnsi="Arial" w:cs="Arial"/>
        </w:rPr>
      </w:pPr>
      <w:r w:rsidRPr="009A7D7F">
        <w:rPr>
          <w:rFonts w:ascii="Arial" w:hAnsi="Arial" w:cs="Arial"/>
        </w:rPr>
        <w:t>Se ha realizado un análisis de regresión múltiple para explorar que parámetros pueden ser predictores de</w:t>
      </w:r>
      <w:r w:rsidR="009768C0" w:rsidRPr="009A7D7F">
        <w:rPr>
          <w:rFonts w:ascii="Arial" w:hAnsi="Arial" w:cs="Arial"/>
        </w:rPr>
        <w:t xml:space="preserve"> los cambios en e</w:t>
      </w:r>
      <w:r w:rsidRPr="009A7D7F">
        <w:rPr>
          <w:rFonts w:ascii="Arial" w:hAnsi="Arial" w:cs="Arial"/>
        </w:rPr>
        <w:t xml:space="preserve">l </w:t>
      </w:r>
      <w:r w:rsidR="002B6D31" w:rsidRPr="009A7D7F">
        <w:rPr>
          <w:rFonts w:ascii="Arial" w:hAnsi="Arial" w:cs="Arial"/>
        </w:rPr>
        <w:t>consumo</w:t>
      </w:r>
      <w:r w:rsidR="009768C0" w:rsidRPr="009A7D7F">
        <w:rPr>
          <w:rFonts w:ascii="Arial" w:hAnsi="Arial" w:cs="Arial"/>
        </w:rPr>
        <w:t xml:space="preserve"> de alcohol y de la presencia de psicopatología, con modelos de regresión logística binaria para variables dependientes binarias y una regresión logística multinomial para la variable cambios en el consumo de tres categorías. En los modelos se incluían inicialmente aquellas variables con una p inferior a 0.1 y aquellas que podrían ser relevantes como edad o sexo y siguiendo una estrategia de inclusión hacía atrás y con el método de estimación de máxima verosimilitud.</w:t>
      </w:r>
      <w:r w:rsidR="005B5CDD" w:rsidRPr="009A7D7F">
        <w:rPr>
          <w:rFonts w:ascii="Arial" w:hAnsi="Arial" w:cs="Arial"/>
        </w:rPr>
        <w:t xml:space="preserve"> </w:t>
      </w:r>
      <w:r w:rsidRPr="009A7D7F">
        <w:rPr>
          <w:rFonts w:ascii="Arial" w:eastAsia="Calibri" w:hAnsi="Arial" w:cs="Arial"/>
          <w:color w:val="000000"/>
        </w:rPr>
        <w:t>Todos los análisis se han realizado con el programa estadístico SPSS, v.23.</w:t>
      </w:r>
    </w:p>
    <w:p w:rsidR="00B0268C" w:rsidRPr="009A7D7F" w:rsidRDefault="00B0268C" w:rsidP="00096C1F">
      <w:pPr>
        <w:spacing w:line="360" w:lineRule="auto"/>
        <w:jc w:val="both"/>
        <w:rPr>
          <w:rFonts w:ascii="Arial" w:hAnsi="Arial" w:cs="Arial"/>
        </w:rPr>
      </w:pPr>
    </w:p>
    <w:p w:rsidR="00916C53" w:rsidRPr="009A7D7F" w:rsidRDefault="002B24F6" w:rsidP="00096C1F">
      <w:pPr>
        <w:spacing w:line="360" w:lineRule="auto"/>
        <w:jc w:val="both"/>
        <w:rPr>
          <w:rFonts w:ascii="Arial" w:hAnsi="Arial" w:cs="Arial"/>
        </w:rPr>
      </w:pPr>
      <w:r w:rsidRPr="009A7D7F">
        <w:rPr>
          <w:rFonts w:ascii="Arial" w:hAnsi="Arial" w:cs="Arial"/>
        </w:rPr>
        <w:t>Resultados</w:t>
      </w:r>
    </w:p>
    <w:p w:rsidR="00207ED4" w:rsidRPr="009A7D7F" w:rsidRDefault="009768C0" w:rsidP="00096C1F">
      <w:pPr>
        <w:spacing w:line="360" w:lineRule="auto"/>
        <w:jc w:val="both"/>
        <w:rPr>
          <w:rFonts w:ascii="Arial" w:hAnsi="Arial" w:cs="Arial"/>
        </w:rPr>
      </w:pPr>
      <w:r w:rsidRPr="009A7D7F">
        <w:rPr>
          <w:rFonts w:ascii="Arial" w:hAnsi="Arial" w:cs="Arial"/>
        </w:rPr>
        <w:t xml:space="preserve">En la tabla 1 se describen las características de la muestra. </w:t>
      </w:r>
      <w:r w:rsidR="00B75454" w:rsidRPr="009A7D7F">
        <w:rPr>
          <w:rFonts w:ascii="Arial" w:hAnsi="Arial" w:cs="Arial"/>
        </w:rPr>
        <w:t xml:space="preserve">Había 26 pacientes citados para el programa que </w:t>
      </w:r>
      <w:r w:rsidR="00207ED4" w:rsidRPr="009A7D7F">
        <w:rPr>
          <w:rFonts w:ascii="Arial" w:hAnsi="Arial" w:cs="Arial"/>
        </w:rPr>
        <w:t>no lo iniciaron (pacientes “nuevos”), 153 pacientes estaban en tratamiento en el hospital y 132 en los CSMs. Un 48.3% acudían a grupos semanalmente. Un 77.7 % de los sujetos estaban abstinentes previamente al confinamiento. Un 88.2% de la muestra estuvo confinada en el hogar sin salida y un 9.9 % salieron por motivos laborales.</w:t>
      </w:r>
    </w:p>
    <w:p w:rsidR="00B071E4" w:rsidRPr="009A7D7F" w:rsidRDefault="00B071E4" w:rsidP="00096C1F">
      <w:pPr>
        <w:spacing w:line="360" w:lineRule="auto"/>
        <w:jc w:val="both"/>
        <w:rPr>
          <w:rFonts w:ascii="Arial" w:hAnsi="Arial" w:cs="Arial"/>
        </w:rPr>
      </w:pPr>
    </w:p>
    <w:p w:rsidR="002B24F6" w:rsidRPr="009A7D7F" w:rsidRDefault="002B24F6" w:rsidP="00096C1F">
      <w:pPr>
        <w:spacing w:line="360" w:lineRule="auto"/>
        <w:jc w:val="both"/>
        <w:rPr>
          <w:rFonts w:ascii="Arial" w:hAnsi="Arial" w:cs="Arial"/>
        </w:rPr>
      </w:pPr>
      <w:r w:rsidRPr="009A7D7F">
        <w:rPr>
          <w:rFonts w:ascii="Arial" w:hAnsi="Arial" w:cs="Arial"/>
        </w:rPr>
        <w:t>Evolución del consumo durante el confinamiento.</w:t>
      </w:r>
    </w:p>
    <w:p w:rsidR="00B071E4" w:rsidRPr="009A7D7F" w:rsidRDefault="008058C5" w:rsidP="00096C1F">
      <w:pPr>
        <w:spacing w:line="360" w:lineRule="auto"/>
        <w:jc w:val="both"/>
        <w:rPr>
          <w:rFonts w:ascii="Arial" w:hAnsi="Arial" w:cs="Arial"/>
        </w:rPr>
      </w:pPr>
      <w:r w:rsidRPr="009A7D7F">
        <w:rPr>
          <w:rFonts w:ascii="Arial" w:hAnsi="Arial" w:cs="Arial"/>
        </w:rPr>
        <w:t xml:space="preserve">Del total de la muestra, 232 pacientes (76.1%) no modificaron la cantidad de consumo de alcohol, 23 pacientes (7.5%) comenzaron a consumir durante el confinamiento y 9 </w:t>
      </w:r>
      <w:r w:rsidR="00DD48F0">
        <w:rPr>
          <w:rFonts w:ascii="Arial" w:hAnsi="Arial" w:cs="Arial"/>
        </w:rPr>
        <w:t>(3</w:t>
      </w:r>
      <w:r w:rsidRPr="009A7D7F">
        <w:rPr>
          <w:rFonts w:ascii="Arial" w:hAnsi="Arial" w:cs="Arial"/>
        </w:rPr>
        <w:t>%) sujetos incrementaron la frecuencia o la cantidad de alcohol, mientras que 28 pacientes (9.2%) cesaron el consumo y 10 (3.</w:t>
      </w:r>
      <w:r w:rsidR="00DD48F0">
        <w:rPr>
          <w:rFonts w:ascii="Arial" w:hAnsi="Arial" w:cs="Arial"/>
        </w:rPr>
        <w:t>3</w:t>
      </w:r>
      <w:r w:rsidRPr="009A7D7F">
        <w:rPr>
          <w:rFonts w:ascii="Arial" w:hAnsi="Arial" w:cs="Arial"/>
        </w:rPr>
        <w:t xml:space="preserve">%) disminuyeron la cantidad o la frecuencia del consumo. Tres pacientes no cambiaron la frecuencia de consumo pero aumentaron el uso de ansiolíticos (Tabla 1). </w:t>
      </w:r>
    </w:p>
    <w:p w:rsidR="008058C5" w:rsidRPr="009A7D7F" w:rsidRDefault="008058C5" w:rsidP="00096C1F">
      <w:pPr>
        <w:spacing w:line="360" w:lineRule="auto"/>
        <w:jc w:val="both"/>
        <w:rPr>
          <w:rFonts w:ascii="Arial" w:hAnsi="Arial" w:cs="Arial"/>
        </w:rPr>
      </w:pPr>
      <w:r w:rsidRPr="009A7D7F">
        <w:rPr>
          <w:rFonts w:ascii="Arial" w:hAnsi="Arial" w:cs="Arial"/>
        </w:rPr>
        <w:t xml:space="preserve">El incremento del consumo durante el confinamiento se asoció con el sexo femenino, el consumo en atracón, el consumo de cannabis y no estar en tratamiento grupal ni acudir a grupos telemáticos durante el confinamiento, así como </w:t>
      </w:r>
      <w:r w:rsidR="00D36E37">
        <w:rPr>
          <w:rFonts w:ascii="Arial" w:hAnsi="Arial" w:cs="Arial"/>
        </w:rPr>
        <w:t xml:space="preserve">con </w:t>
      </w:r>
      <w:r w:rsidRPr="009A7D7F">
        <w:rPr>
          <w:rFonts w:ascii="Arial" w:hAnsi="Arial" w:cs="Arial"/>
        </w:rPr>
        <w:t>una mayor psicopatología dura</w:t>
      </w:r>
      <w:r w:rsidR="00346453">
        <w:rPr>
          <w:rFonts w:ascii="Arial" w:hAnsi="Arial" w:cs="Arial"/>
        </w:rPr>
        <w:t>nte el confinamiento</w:t>
      </w:r>
      <w:r w:rsidRPr="009A7D7F">
        <w:rPr>
          <w:rFonts w:ascii="Arial" w:hAnsi="Arial" w:cs="Arial"/>
        </w:rPr>
        <w:t>. El consumo en solitario</w:t>
      </w:r>
      <w:r w:rsidR="001B2EB1" w:rsidRPr="009A7D7F">
        <w:rPr>
          <w:rFonts w:ascii="Arial" w:hAnsi="Arial" w:cs="Arial"/>
        </w:rPr>
        <w:t>, consumo de cannabis</w:t>
      </w:r>
      <w:r w:rsidRPr="009A7D7F">
        <w:rPr>
          <w:rFonts w:ascii="Arial" w:hAnsi="Arial" w:cs="Arial"/>
        </w:rPr>
        <w:t xml:space="preserve"> y </w:t>
      </w:r>
      <w:r w:rsidR="001B2EB1" w:rsidRPr="009A7D7F">
        <w:rPr>
          <w:rFonts w:ascii="Arial" w:hAnsi="Arial" w:cs="Arial"/>
        </w:rPr>
        <w:t>no estar en terapia grupal también se asoció con un cambio en el consumo a menor cantidad</w:t>
      </w:r>
      <w:r w:rsidR="00DA254B" w:rsidRPr="009A7D7F">
        <w:rPr>
          <w:rFonts w:ascii="Arial" w:hAnsi="Arial" w:cs="Arial"/>
        </w:rPr>
        <w:t xml:space="preserve"> (Tablas 2 y 3).</w:t>
      </w:r>
      <w:r w:rsidR="001B2EB1" w:rsidRPr="009A7D7F">
        <w:rPr>
          <w:rFonts w:ascii="Arial" w:hAnsi="Arial" w:cs="Arial"/>
        </w:rPr>
        <w:t xml:space="preserve"> </w:t>
      </w:r>
    </w:p>
    <w:p w:rsidR="00DA254B" w:rsidRPr="009A7D7F" w:rsidRDefault="00DA254B" w:rsidP="00096C1F">
      <w:pPr>
        <w:spacing w:line="360" w:lineRule="auto"/>
        <w:jc w:val="both"/>
        <w:rPr>
          <w:rFonts w:ascii="Arial" w:hAnsi="Arial" w:cs="Arial"/>
        </w:rPr>
      </w:pPr>
      <w:r w:rsidRPr="009A7D7F">
        <w:rPr>
          <w:rFonts w:ascii="Arial" w:hAnsi="Arial" w:cs="Arial"/>
        </w:rPr>
        <w:lastRenderedPageBreak/>
        <w:t>Durante el confinamiento</w:t>
      </w:r>
      <w:r w:rsidR="00346453">
        <w:rPr>
          <w:rFonts w:ascii="Arial" w:hAnsi="Arial" w:cs="Arial"/>
        </w:rPr>
        <w:t>,</w:t>
      </w:r>
      <w:r w:rsidRPr="009A7D7F">
        <w:rPr>
          <w:rFonts w:ascii="Arial" w:hAnsi="Arial" w:cs="Arial"/>
        </w:rPr>
        <w:t xml:space="preserve"> 242 pacientes estaban abstinente</w:t>
      </w:r>
      <w:r w:rsidR="00346453">
        <w:rPr>
          <w:rFonts w:ascii="Arial" w:hAnsi="Arial" w:cs="Arial"/>
        </w:rPr>
        <w:t>s</w:t>
      </w:r>
      <w:r w:rsidRPr="009A7D7F">
        <w:rPr>
          <w:rFonts w:ascii="Arial" w:hAnsi="Arial" w:cs="Arial"/>
        </w:rPr>
        <w:t xml:space="preserve"> y 63 presentaban consumo activo. El consumo activo de alcohol se asoció con el sexo femenino, el consumo preferente en casa, el consumo de cannabis, no acudir a grupos telemáticos durante el confinamiento, así como una mayor comorbilidad psiquiátrica actual (Tablas 4). </w:t>
      </w:r>
    </w:p>
    <w:p w:rsidR="00DA254B" w:rsidRPr="009A7D7F" w:rsidRDefault="00DA254B" w:rsidP="00096C1F">
      <w:pPr>
        <w:spacing w:line="360" w:lineRule="auto"/>
        <w:jc w:val="both"/>
        <w:rPr>
          <w:rFonts w:ascii="Arial" w:hAnsi="Arial" w:cs="Arial"/>
        </w:rPr>
      </w:pPr>
      <w:r w:rsidRPr="009A7D7F">
        <w:rPr>
          <w:rFonts w:ascii="Arial" w:hAnsi="Arial" w:cs="Arial"/>
        </w:rPr>
        <w:t xml:space="preserve">Había 237 pacientes (77.7%) abstinentes previos al estado de confinamiento. Al comparar los 23 pacientes que recaen frente a los </w:t>
      </w:r>
      <w:r w:rsidR="00835B7D" w:rsidRPr="009A7D7F">
        <w:rPr>
          <w:rFonts w:ascii="Arial" w:hAnsi="Arial" w:cs="Arial"/>
        </w:rPr>
        <w:t>214 que mantienen la abstinencia, los resultados son similares a los previos. La recaída en el consumo de alcohol se asoció con el sexo femenino, la posibilidad de salida por motivos laborales, el consumo de cannabis, no estar en terapia grupal, así como una mayor presencia de psicopato</w:t>
      </w:r>
      <w:r w:rsidR="00346453">
        <w:rPr>
          <w:rFonts w:ascii="Arial" w:hAnsi="Arial" w:cs="Arial"/>
        </w:rPr>
        <w:t>logía durante el confinamiento</w:t>
      </w:r>
      <w:r w:rsidR="00D36E37">
        <w:rPr>
          <w:rFonts w:ascii="Arial" w:hAnsi="Arial" w:cs="Arial"/>
        </w:rPr>
        <w:t xml:space="preserve"> (datos no mostrados)</w:t>
      </w:r>
      <w:r w:rsidR="00346453">
        <w:rPr>
          <w:rFonts w:ascii="Arial" w:hAnsi="Arial" w:cs="Arial"/>
        </w:rPr>
        <w:t>.</w:t>
      </w:r>
    </w:p>
    <w:p w:rsidR="00835B7D" w:rsidRPr="009A7D7F" w:rsidRDefault="00835B7D" w:rsidP="00096C1F">
      <w:pPr>
        <w:spacing w:line="360" w:lineRule="auto"/>
        <w:jc w:val="both"/>
        <w:rPr>
          <w:rFonts w:ascii="Arial" w:hAnsi="Arial" w:cs="Arial"/>
        </w:rPr>
      </w:pPr>
      <w:r w:rsidRPr="009A7D7F">
        <w:rPr>
          <w:rFonts w:ascii="Arial" w:hAnsi="Arial" w:cs="Arial"/>
        </w:rPr>
        <w:t>De los 68 pacientes con consumo activo previo al confinamiento, 28 cesaron el consumo y 40 lo mantuvieron. Los que mantuvieron el consumo tenía un consumo preferencial en casa (n=32, 91.4%, chi=7.4,</w:t>
      </w:r>
      <w:r w:rsidR="004A1360" w:rsidRPr="009A7D7F">
        <w:rPr>
          <w:rFonts w:ascii="Arial" w:hAnsi="Arial" w:cs="Arial"/>
        </w:rPr>
        <w:t xml:space="preserve"> p=0.007, OR=6.4, IC=1.5-27.1) y no estaban en tratamiento con disulfiram (n=37, 94.9%, OR=8.2, IC=1.6-42.7).</w:t>
      </w:r>
    </w:p>
    <w:p w:rsidR="00835B7D" w:rsidRPr="009A7D7F" w:rsidRDefault="00346453" w:rsidP="00096C1F">
      <w:pPr>
        <w:spacing w:line="360" w:lineRule="auto"/>
        <w:jc w:val="both"/>
        <w:rPr>
          <w:rFonts w:ascii="Arial" w:hAnsi="Arial" w:cs="Arial"/>
        </w:rPr>
      </w:pPr>
      <w:r>
        <w:rPr>
          <w:rFonts w:ascii="Arial" w:hAnsi="Arial" w:cs="Arial"/>
        </w:rPr>
        <w:t>En el a</w:t>
      </w:r>
      <w:r w:rsidR="00835B7D" w:rsidRPr="009A7D7F">
        <w:rPr>
          <w:rFonts w:ascii="Arial" w:hAnsi="Arial" w:cs="Arial"/>
        </w:rPr>
        <w:t>nálisis de los pacientes “nuevos”, citados para iniciar el</w:t>
      </w:r>
      <w:r>
        <w:rPr>
          <w:rFonts w:ascii="Arial" w:hAnsi="Arial" w:cs="Arial"/>
        </w:rPr>
        <w:t xml:space="preserve"> programa pero aún no incluidos, h</w:t>
      </w:r>
      <w:r w:rsidR="00835B7D" w:rsidRPr="009A7D7F">
        <w:rPr>
          <w:rFonts w:ascii="Arial" w:hAnsi="Arial" w:cs="Arial"/>
        </w:rPr>
        <w:t>abía 26 sujetos, de los cuáles 19 eran varones. De ellos 5 (20%) presentaron un aumento del consumo, en algún caso muy importante (uno incrementó de 3 a 40 UBEs). Por el contrario, otros 5 pacientes (20%) cesaron el consumo. Dos de ellos con cuadros de abstinencia graves. Además 3 pacientes (12%) refirieron un descenso del consumo, en algún caso presentaban consumo solitario en casa y disminuyó el consumo por mayor supervisión de la pareja que estaba confinada en el hogar. Por último, 12 (48%) sujetos no establecieron cambios en el consumo.</w:t>
      </w:r>
      <w:r w:rsidR="004A13F5" w:rsidRPr="009A7D7F">
        <w:rPr>
          <w:rFonts w:ascii="Arial" w:hAnsi="Arial" w:cs="Arial"/>
        </w:rPr>
        <w:t xml:space="preserve"> De estos pacientes, </w:t>
      </w:r>
      <w:r w:rsidR="00835B7D" w:rsidRPr="009A7D7F">
        <w:rPr>
          <w:rFonts w:ascii="Arial" w:hAnsi="Arial" w:cs="Arial"/>
        </w:rPr>
        <w:t>7</w:t>
      </w:r>
      <w:r w:rsidR="004A13F5" w:rsidRPr="009A7D7F">
        <w:rPr>
          <w:rFonts w:ascii="Arial" w:hAnsi="Arial" w:cs="Arial"/>
        </w:rPr>
        <w:t xml:space="preserve"> de </w:t>
      </w:r>
      <w:r w:rsidR="00835B7D" w:rsidRPr="009A7D7F">
        <w:rPr>
          <w:rFonts w:ascii="Arial" w:hAnsi="Arial" w:cs="Arial"/>
        </w:rPr>
        <w:t xml:space="preserve">25 (28%) </w:t>
      </w:r>
      <w:r w:rsidR="004A13F5" w:rsidRPr="009A7D7F">
        <w:rPr>
          <w:rFonts w:ascii="Arial" w:hAnsi="Arial" w:cs="Arial"/>
        </w:rPr>
        <w:t xml:space="preserve">refirieron presentar alteraciones psicopatológicas por el confinamiento, refiriendo </w:t>
      </w:r>
      <w:r>
        <w:rPr>
          <w:rFonts w:ascii="Arial" w:hAnsi="Arial" w:cs="Arial"/>
        </w:rPr>
        <w:t xml:space="preserve">fundamentalmente </w:t>
      </w:r>
      <w:r w:rsidR="004A13F5" w:rsidRPr="009A7D7F">
        <w:rPr>
          <w:rFonts w:ascii="Arial" w:hAnsi="Arial" w:cs="Arial"/>
        </w:rPr>
        <w:t>síntomas de</w:t>
      </w:r>
      <w:r w:rsidR="00835B7D" w:rsidRPr="009A7D7F">
        <w:rPr>
          <w:rFonts w:ascii="Arial" w:hAnsi="Arial" w:cs="Arial"/>
        </w:rPr>
        <w:t xml:space="preserve"> ansiedad.</w:t>
      </w:r>
    </w:p>
    <w:p w:rsidR="00B071E4" w:rsidRPr="009A7D7F" w:rsidRDefault="00B071E4" w:rsidP="00096C1F">
      <w:pPr>
        <w:spacing w:line="360" w:lineRule="auto"/>
        <w:jc w:val="both"/>
        <w:rPr>
          <w:rFonts w:ascii="Arial" w:hAnsi="Arial" w:cs="Arial"/>
        </w:rPr>
      </w:pPr>
    </w:p>
    <w:p w:rsidR="002B24F6" w:rsidRPr="009A7D7F" w:rsidRDefault="002B24F6" w:rsidP="00096C1F">
      <w:pPr>
        <w:spacing w:line="360" w:lineRule="auto"/>
        <w:jc w:val="both"/>
        <w:rPr>
          <w:rFonts w:ascii="Arial" w:hAnsi="Arial" w:cs="Arial"/>
        </w:rPr>
      </w:pPr>
      <w:r w:rsidRPr="009A7D7F">
        <w:rPr>
          <w:rFonts w:ascii="Arial" w:hAnsi="Arial" w:cs="Arial"/>
        </w:rPr>
        <w:t xml:space="preserve">Infecciones por </w:t>
      </w:r>
      <w:r w:rsidR="00674E67" w:rsidRPr="009A7D7F">
        <w:rPr>
          <w:rFonts w:ascii="Arial" w:hAnsi="Arial" w:cs="Arial"/>
        </w:rPr>
        <w:t>C</w:t>
      </w:r>
      <w:r w:rsidRPr="009A7D7F">
        <w:rPr>
          <w:rFonts w:ascii="Arial" w:hAnsi="Arial" w:cs="Arial"/>
        </w:rPr>
        <w:t>ovid</w:t>
      </w:r>
      <w:r w:rsidR="00674E67" w:rsidRPr="009A7D7F">
        <w:rPr>
          <w:rFonts w:ascii="Arial" w:hAnsi="Arial" w:cs="Arial"/>
        </w:rPr>
        <w:t>-19, ingresos hospitalarios y f</w:t>
      </w:r>
      <w:r w:rsidRPr="009A7D7F">
        <w:rPr>
          <w:rFonts w:ascii="Arial" w:hAnsi="Arial" w:cs="Arial"/>
        </w:rPr>
        <w:t>allecimientos.</w:t>
      </w:r>
    </w:p>
    <w:p w:rsidR="00674E67" w:rsidRPr="009A7D7F" w:rsidRDefault="00674E67" w:rsidP="00096C1F">
      <w:pPr>
        <w:spacing w:line="360" w:lineRule="auto"/>
        <w:jc w:val="both"/>
        <w:rPr>
          <w:rFonts w:ascii="Arial" w:eastAsia="Times New Roman" w:hAnsi="Arial" w:cs="Arial"/>
          <w:lang w:eastAsia="es-ES"/>
        </w:rPr>
      </w:pPr>
      <w:r w:rsidRPr="009A7D7F">
        <w:rPr>
          <w:rFonts w:ascii="Arial" w:eastAsia="Times New Roman" w:hAnsi="Arial" w:cs="Arial"/>
          <w:lang w:eastAsia="es-ES"/>
        </w:rPr>
        <w:t>Un 1.6% de la muestra presentó infección por Covid-19 confirmada por test y 3.6% refirieron síntomas compatibles con Covid-19 sin realización de prueba confirmatoria y fueron seguidos por su médico de primaria en casa. Dos pacientes ingresaron por esta enfermedad. Hubo 4 fallecimientos del total de la muestra en estos meses evaluados, uno por infección de Covid-19 y descompensación simultánea de su hepatopatía, otros dos pacientes por la hepatopatía sin infección por Covid-19 y otro fallecimiento fue de otro paciente con hepatopatía pero de causa desconocida</w:t>
      </w:r>
      <w:r w:rsidR="00497DC0" w:rsidRPr="009A7D7F">
        <w:rPr>
          <w:rFonts w:ascii="Arial" w:eastAsia="Times New Roman" w:hAnsi="Arial" w:cs="Arial"/>
          <w:lang w:eastAsia="es-ES"/>
        </w:rPr>
        <w:t xml:space="preserve"> (Tabla 1)</w:t>
      </w:r>
      <w:r w:rsidRPr="009A7D7F">
        <w:rPr>
          <w:rFonts w:ascii="Arial" w:eastAsia="Times New Roman" w:hAnsi="Arial" w:cs="Arial"/>
          <w:lang w:eastAsia="es-ES"/>
        </w:rPr>
        <w:t xml:space="preserve">. </w:t>
      </w:r>
    </w:p>
    <w:p w:rsidR="00674E67" w:rsidRPr="009A7D7F" w:rsidRDefault="00674E67" w:rsidP="00096C1F">
      <w:pPr>
        <w:spacing w:line="360" w:lineRule="auto"/>
        <w:jc w:val="both"/>
        <w:rPr>
          <w:rFonts w:ascii="Arial" w:hAnsi="Arial" w:cs="Arial"/>
        </w:rPr>
      </w:pPr>
      <w:r w:rsidRPr="009A7D7F">
        <w:rPr>
          <w:rFonts w:ascii="Arial" w:eastAsia="Times New Roman" w:hAnsi="Arial" w:cs="Arial"/>
          <w:lang w:eastAsia="es-ES"/>
        </w:rPr>
        <w:lastRenderedPageBreak/>
        <w:t>Se explor</w:t>
      </w:r>
      <w:r w:rsidR="001007EC">
        <w:rPr>
          <w:rFonts w:ascii="Arial" w:eastAsia="Times New Roman" w:hAnsi="Arial" w:cs="Arial"/>
          <w:lang w:eastAsia="es-ES"/>
        </w:rPr>
        <w:t>aron</w:t>
      </w:r>
      <w:r w:rsidRPr="009A7D7F">
        <w:rPr>
          <w:rFonts w:ascii="Arial" w:eastAsia="Times New Roman" w:hAnsi="Arial" w:cs="Arial"/>
          <w:lang w:eastAsia="es-ES"/>
        </w:rPr>
        <w:t xml:space="preserve"> las alteraciones psicopatológicas relacionadas con la infección por Covid-19. Cinco pacientes no refirieron problemas, tres ansiedad, tres síntomas depresivos y uno insomnio. De estos pacientes, </w:t>
      </w:r>
      <w:r w:rsidRPr="009A7D7F">
        <w:rPr>
          <w:rFonts w:ascii="Arial" w:hAnsi="Arial" w:cs="Arial"/>
        </w:rPr>
        <w:t>3 presentaron duelo por el fallecimiento de algún  familiar, habitualmente alguno de los padres.</w:t>
      </w:r>
    </w:p>
    <w:p w:rsidR="002B24F6" w:rsidRPr="009A7D7F" w:rsidRDefault="002B24F6" w:rsidP="00096C1F">
      <w:pPr>
        <w:spacing w:line="360" w:lineRule="auto"/>
        <w:jc w:val="both"/>
        <w:rPr>
          <w:rFonts w:ascii="Arial" w:hAnsi="Arial" w:cs="Arial"/>
        </w:rPr>
      </w:pPr>
    </w:p>
    <w:p w:rsidR="00674E67" w:rsidRPr="009A7D7F" w:rsidRDefault="00497DC0" w:rsidP="00096C1F">
      <w:pPr>
        <w:spacing w:line="360" w:lineRule="auto"/>
        <w:jc w:val="both"/>
        <w:rPr>
          <w:rFonts w:ascii="Arial" w:hAnsi="Arial" w:cs="Arial"/>
        </w:rPr>
      </w:pPr>
      <w:r w:rsidRPr="009A7D7F">
        <w:rPr>
          <w:rFonts w:ascii="Arial" w:hAnsi="Arial" w:cs="Arial"/>
        </w:rPr>
        <w:t>Alteraciones psicopatológicas relacionadas con el confinamiento.</w:t>
      </w:r>
    </w:p>
    <w:p w:rsidR="000170D4" w:rsidRPr="009A7D7F" w:rsidRDefault="004A1360" w:rsidP="00096C1F">
      <w:pPr>
        <w:spacing w:line="360" w:lineRule="auto"/>
        <w:jc w:val="both"/>
        <w:rPr>
          <w:rFonts w:ascii="Arial" w:hAnsi="Arial" w:cs="Arial"/>
          <w:bCs/>
        </w:rPr>
      </w:pPr>
      <w:r w:rsidRPr="009A7D7F">
        <w:rPr>
          <w:rFonts w:ascii="Arial" w:hAnsi="Arial" w:cs="Arial"/>
          <w:bCs/>
        </w:rPr>
        <w:t>Mediante la entrevista telefónica se valoró la presencia y tipo de alteraciones psicopatológicas referidas por los pacientes. De estos,</w:t>
      </w:r>
      <w:r w:rsidR="00497DC0" w:rsidRPr="009A7D7F">
        <w:rPr>
          <w:rFonts w:ascii="Arial" w:hAnsi="Arial" w:cs="Arial"/>
          <w:bCs/>
        </w:rPr>
        <w:t xml:space="preserve"> 208 (68.4%) no</w:t>
      </w:r>
      <w:r w:rsidRPr="009A7D7F">
        <w:rPr>
          <w:rFonts w:ascii="Arial" w:hAnsi="Arial" w:cs="Arial"/>
          <w:bCs/>
        </w:rPr>
        <w:t xml:space="preserve"> expresaron alteraciones psicopatológicas relevantes</w:t>
      </w:r>
      <w:r w:rsidR="00497DC0" w:rsidRPr="009A7D7F">
        <w:rPr>
          <w:rFonts w:ascii="Arial" w:hAnsi="Arial" w:cs="Arial"/>
          <w:bCs/>
        </w:rPr>
        <w:t xml:space="preserve">. </w:t>
      </w:r>
      <w:r w:rsidRPr="009A7D7F">
        <w:rPr>
          <w:rFonts w:ascii="Arial" w:hAnsi="Arial" w:cs="Arial"/>
          <w:bCs/>
        </w:rPr>
        <w:t>Por el contrario,</w:t>
      </w:r>
      <w:r w:rsidR="00497DC0" w:rsidRPr="009A7D7F">
        <w:rPr>
          <w:rFonts w:ascii="Arial" w:hAnsi="Arial" w:cs="Arial"/>
          <w:bCs/>
        </w:rPr>
        <w:t xml:space="preserve"> 96 (31.6%)</w:t>
      </w:r>
      <w:r w:rsidRPr="009A7D7F">
        <w:rPr>
          <w:rFonts w:ascii="Arial" w:hAnsi="Arial" w:cs="Arial"/>
          <w:bCs/>
        </w:rPr>
        <w:t xml:space="preserve"> expresaron diversas alteraciones que se agruparon según el síntoma predominante en</w:t>
      </w:r>
      <w:r w:rsidR="00D36E37" w:rsidRPr="009A7D7F">
        <w:rPr>
          <w:rFonts w:ascii="Arial" w:hAnsi="Arial" w:cs="Arial"/>
          <w:bCs/>
        </w:rPr>
        <w:t>: ansiedad</w:t>
      </w:r>
      <w:r w:rsidRPr="009A7D7F">
        <w:rPr>
          <w:rFonts w:ascii="Arial" w:hAnsi="Arial" w:cs="Arial"/>
          <w:bCs/>
        </w:rPr>
        <w:t xml:space="preserve"> en</w:t>
      </w:r>
      <w:r w:rsidR="00497DC0" w:rsidRPr="009A7D7F">
        <w:rPr>
          <w:rFonts w:ascii="Arial" w:hAnsi="Arial" w:cs="Arial"/>
          <w:bCs/>
        </w:rPr>
        <w:t xml:space="preserve"> 71 </w:t>
      </w:r>
      <w:r w:rsidRPr="009A7D7F">
        <w:rPr>
          <w:rFonts w:ascii="Arial" w:hAnsi="Arial" w:cs="Arial"/>
          <w:bCs/>
        </w:rPr>
        <w:t xml:space="preserve"> casos </w:t>
      </w:r>
      <w:r w:rsidR="00497DC0" w:rsidRPr="009A7D7F">
        <w:rPr>
          <w:rFonts w:ascii="Arial" w:hAnsi="Arial" w:cs="Arial"/>
          <w:bCs/>
        </w:rPr>
        <w:t>(23.4</w:t>
      </w:r>
      <w:r w:rsidRPr="009A7D7F">
        <w:rPr>
          <w:rFonts w:ascii="Arial" w:hAnsi="Arial" w:cs="Arial"/>
          <w:bCs/>
        </w:rPr>
        <w:t>%</w:t>
      </w:r>
      <w:r w:rsidR="000170D4" w:rsidRPr="009A7D7F">
        <w:rPr>
          <w:rFonts w:ascii="Arial" w:hAnsi="Arial" w:cs="Arial"/>
          <w:bCs/>
        </w:rPr>
        <w:t>), d</w:t>
      </w:r>
      <w:r w:rsidR="00497DC0" w:rsidRPr="009A7D7F">
        <w:rPr>
          <w:rFonts w:ascii="Arial" w:hAnsi="Arial" w:cs="Arial"/>
          <w:bCs/>
        </w:rPr>
        <w:t>epresión</w:t>
      </w:r>
      <w:r w:rsidR="000170D4" w:rsidRPr="009A7D7F">
        <w:rPr>
          <w:rFonts w:ascii="Arial" w:hAnsi="Arial" w:cs="Arial"/>
          <w:bCs/>
        </w:rPr>
        <w:t xml:space="preserve"> en</w:t>
      </w:r>
      <w:r w:rsidR="00497DC0" w:rsidRPr="009A7D7F">
        <w:rPr>
          <w:rFonts w:ascii="Arial" w:hAnsi="Arial" w:cs="Arial"/>
          <w:bCs/>
        </w:rPr>
        <w:t xml:space="preserve"> 12 </w:t>
      </w:r>
      <w:r w:rsidR="000170D4" w:rsidRPr="009A7D7F">
        <w:rPr>
          <w:rFonts w:ascii="Arial" w:hAnsi="Arial" w:cs="Arial"/>
          <w:bCs/>
        </w:rPr>
        <w:t xml:space="preserve">casos </w:t>
      </w:r>
      <w:r w:rsidR="00497DC0" w:rsidRPr="009A7D7F">
        <w:rPr>
          <w:rFonts w:ascii="Arial" w:hAnsi="Arial" w:cs="Arial"/>
          <w:bCs/>
        </w:rPr>
        <w:t>(3.9</w:t>
      </w:r>
      <w:r w:rsidR="000170D4" w:rsidRPr="009A7D7F">
        <w:rPr>
          <w:rFonts w:ascii="Arial" w:hAnsi="Arial" w:cs="Arial"/>
          <w:bCs/>
        </w:rPr>
        <w:t>%</w:t>
      </w:r>
      <w:r w:rsidR="00497DC0" w:rsidRPr="009A7D7F">
        <w:rPr>
          <w:rFonts w:ascii="Arial" w:hAnsi="Arial" w:cs="Arial"/>
          <w:bCs/>
        </w:rPr>
        <w:t>)</w:t>
      </w:r>
      <w:r w:rsidR="000170D4" w:rsidRPr="009A7D7F">
        <w:rPr>
          <w:rFonts w:ascii="Arial" w:hAnsi="Arial" w:cs="Arial"/>
          <w:bCs/>
        </w:rPr>
        <w:t>, i</w:t>
      </w:r>
      <w:r w:rsidR="00497DC0" w:rsidRPr="009A7D7F">
        <w:rPr>
          <w:rFonts w:ascii="Arial" w:hAnsi="Arial" w:cs="Arial"/>
          <w:bCs/>
        </w:rPr>
        <w:t>nsomnio</w:t>
      </w:r>
      <w:r w:rsidR="000170D4" w:rsidRPr="009A7D7F">
        <w:rPr>
          <w:rFonts w:ascii="Arial" w:hAnsi="Arial" w:cs="Arial"/>
          <w:bCs/>
        </w:rPr>
        <w:t xml:space="preserve"> en </w:t>
      </w:r>
      <w:r w:rsidR="00497DC0" w:rsidRPr="009A7D7F">
        <w:rPr>
          <w:rFonts w:ascii="Arial" w:hAnsi="Arial" w:cs="Arial"/>
          <w:bCs/>
        </w:rPr>
        <w:t>8</w:t>
      </w:r>
      <w:r w:rsidR="000170D4" w:rsidRPr="009A7D7F">
        <w:rPr>
          <w:rFonts w:ascii="Arial" w:hAnsi="Arial" w:cs="Arial"/>
          <w:bCs/>
        </w:rPr>
        <w:t xml:space="preserve"> sujetos</w:t>
      </w:r>
      <w:r w:rsidR="00497DC0" w:rsidRPr="009A7D7F">
        <w:rPr>
          <w:rFonts w:ascii="Arial" w:hAnsi="Arial" w:cs="Arial"/>
          <w:bCs/>
        </w:rPr>
        <w:t xml:space="preserve"> (2.6%)</w:t>
      </w:r>
      <w:r w:rsidR="000170D4" w:rsidRPr="009A7D7F">
        <w:rPr>
          <w:rFonts w:ascii="Arial" w:hAnsi="Arial" w:cs="Arial"/>
          <w:bCs/>
        </w:rPr>
        <w:t xml:space="preserve"> y m</w:t>
      </w:r>
      <w:r w:rsidR="00497DC0" w:rsidRPr="009A7D7F">
        <w:rPr>
          <w:rFonts w:ascii="Arial" w:hAnsi="Arial" w:cs="Arial"/>
          <w:bCs/>
        </w:rPr>
        <w:t>iedo a enfermar</w:t>
      </w:r>
      <w:r w:rsidR="000170D4" w:rsidRPr="009A7D7F">
        <w:rPr>
          <w:rFonts w:ascii="Arial" w:hAnsi="Arial" w:cs="Arial"/>
          <w:bCs/>
        </w:rPr>
        <w:t xml:space="preserve"> en </w:t>
      </w:r>
      <w:r w:rsidR="00497DC0" w:rsidRPr="009A7D7F">
        <w:rPr>
          <w:rFonts w:ascii="Arial" w:hAnsi="Arial" w:cs="Arial"/>
          <w:bCs/>
        </w:rPr>
        <w:t xml:space="preserve">5 </w:t>
      </w:r>
      <w:r w:rsidR="000170D4" w:rsidRPr="009A7D7F">
        <w:rPr>
          <w:rFonts w:ascii="Arial" w:hAnsi="Arial" w:cs="Arial"/>
          <w:bCs/>
        </w:rPr>
        <w:t xml:space="preserve">casos </w:t>
      </w:r>
      <w:r w:rsidR="00497DC0" w:rsidRPr="009A7D7F">
        <w:rPr>
          <w:rFonts w:ascii="Arial" w:hAnsi="Arial" w:cs="Arial"/>
          <w:bCs/>
        </w:rPr>
        <w:t xml:space="preserve">(1.6%). </w:t>
      </w:r>
      <w:r w:rsidR="000170D4" w:rsidRPr="009A7D7F">
        <w:rPr>
          <w:rFonts w:ascii="Arial" w:hAnsi="Arial" w:cs="Arial"/>
          <w:bCs/>
        </w:rPr>
        <w:t>Diez pacientes manifestaron una reacción de duelo por familiares fallecidos por el Covid-19.</w:t>
      </w:r>
      <w:r w:rsidR="00497DC0" w:rsidRPr="009A7D7F">
        <w:rPr>
          <w:rFonts w:ascii="Arial" w:hAnsi="Arial" w:cs="Arial"/>
          <w:bCs/>
        </w:rPr>
        <w:t xml:space="preserve"> </w:t>
      </w:r>
    </w:p>
    <w:p w:rsidR="00497DC0" w:rsidRPr="009A7D7F" w:rsidRDefault="000170D4" w:rsidP="00096C1F">
      <w:pPr>
        <w:spacing w:line="360" w:lineRule="auto"/>
        <w:jc w:val="both"/>
        <w:rPr>
          <w:rFonts w:ascii="Arial" w:hAnsi="Arial" w:cs="Arial"/>
          <w:bCs/>
        </w:rPr>
      </w:pPr>
      <w:r w:rsidRPr="009A7D7F">
        <w:rPr>
          <w:rFonts w:ascii="Arial" w:hAnsi="Arial" w:cs="Arial"/>
          <w:bCs/>
        </w:rPr>
        <w:t>Desglosando la sintomatología referida por los 96 pacientes, los más frecuentes fueron los síntomas de a</w:t>
      </w:r>
      <w:r w:rsidR="00497DC0" w:rsidRPr="009A7D7F">
        <w:rPr>
          <w:rFonts w:ascii="Arial" w:hAnsi="Arial" w:cs="Arial"/>
          <w:bCs/>
        </w:rPr>
        <w:t xml:space="preserve">nsiedad </w:t>
      </w:r>
      <w:r w:rsidRPr="009A7D7F">
        <w:rPr>
          <w:rFonts w:ascii="Arial" w:hAnsi="Arial" w:cs="Arial"/>
          <w:bCs/>
        </w:rPr>
        <w:t>(</w:t>
      </w:r>
      <w:r w:rsidR="00497DC0" w:rsidRPr="009A7D7F">
        <w:rPr>
          <w:rFonts w:ascii="Arial" w:hAnsi="Arial" w:cs="Arial"/>
          <w:bCs/>
        </w:rPr>
        <w:t>76</w:t>
      </w:r>
      <w:r w:rsidRPr="009A7D7F">
        <w:rPr>
          <w:rFonts w:ascii="Arial" w:hAnsi="Arial" w:cs="Arial"/>
          <w:bCs/>
        </w:rPr>
        <w:t xml:space="preserve"> casos), </w:t>
      </w:r>
      <w:r w:rsidR="00497DC0" w:rsidRPr="009A7D7F">
        <w:rPr>
          <w:rFonts w:ascii="Arial" w:hAnsi="Arial" w:cs="Arial"/>
          <w:bCs/>
        </w:rPr>
        <w:t xml:space="preserve">en ocasiones en relación con conflictiva </w:t>
      </w:r>
      <w:r w:rsidRPr="009A7D7F">
        <w:rPr>
          <w:rFonts w:ascii="Arial" w:hAnsi="Arial" w:cs="Arial"/>
          <w:bCs/>
        </w:rPr>
        <w:t xml:space="preserve">en la </w:t>
      </w:r>
      <w:r w:rsidR="00497DC0" w:rsidRPr="009A7D7F">
        <w:rPr>
          <w:rFonts w:ascii="Arial" w:hAnsi="Arial" w:cs="Arial"/>
          <w:bCs/>
        </w:rPr>
        <w:t xml:space="preserve"> convivencia</w:t>
      </w:r>
      <w:r w:rsidRPr="009A7D7F">
        <w:rPr>
          <w:rFonts w:ascii="Arial" w:hAnsi="Arial" w:cs="Arial"/>
          <w:bCs/>
        </w:rPr>
        <w:t xml:space="preserve"> </w:t>
      </w:r>
      <w:r w:rsidR="00497DC0" w:rsidRPr="009A7D7F">
        <w:rPr>
          <w:rFonts w:ascii="Arial" w:hAnsi="Arial" w:cs="Arial"/>
          <w:bCs/>
        </w:rPr>
        <w:t xml:space="preserve"> o acentuación de</w:t>
      </w:r>
      <w:r w:rsidRPr="009A7D7F">
        <w:rPr>
          <w:rFonts w:ascii="Arial" w:hAnsi="Arial" w:cs="Arial"/>
          <w:bCs/>
        </w:rPr>
        <w:t xml:space="preserve"> síntomas de</w:t>
      </w:r>
      <w:r w:rsidR="00497DC0" w:rsidRPr="009A7D7F">
        <w:rPr>
          <w:rFonts w:ascii="Arial" w:hAnsi="Arial" w:cs="Arial"/>
          <w:bCs/>
        </w:rPr>
        <w:t xml:space="preserve"> ansiedad previ</w:t>
      </w:r>
      <w:r w:rsidRPr="009A7D7F">
        <w:rPr>
          <w:rFonts w:ascii="Arial" w:hAnsi="Arial" w:cs="Arial"/>
          <w:bCs/>
        </w:rPr>
        <w:t>os; los síntomas depresivos (incluyendo á</w:t>
      </w:r>
      <w:r w:rsidR="00497DC0" w:rsidRPr="009A7D7F">
        <w:rPr>
          <w:rFonts w:ascii="Arial" w:hAnsi="Arial" w:cs="Arial"/>
          <w:bCs/>
        </w:rPr>
        <w:t>nimo deprimido, apatía  o recaída en</w:t>
      </w:r>
      <w:r w:rsidRPr="009A7D7F">
        <w:rPr>
          <w:rFonts w:ascii="Arial" w:hAnsi="Arial" w:cs="Arial"/>
          <w:bCs/>
        </w:rPr>
        <w:t xml:space="preserve"> un cuadro</w:t>
      </w:r>
      <w:r w:rsidR="00497DC0" w:rsidRPr="009A7D7F">
        <w:rPr>
          <w:rFonts w:ascii="Arial" w:hAnsi="Arial" w:cs="Arial"/>
          <w:bCs/>
        </w:rPr>
        <w:t xml:space="preserve"> depresi</w:t>
      </w:r>
      <w:r w:rsidRPr="009A7D7F">
        <w:rPr>
          <w:rFonts w:ascii="Arial" w:hAnsi="Arial" w:cs="Arial"/>
          <w:bCs/>
        </w:rPr>
        <w:t xml:space="preserve">vo, en </w:t>
      </w:r>
      <w:r w:rsidR="00497DC0" w:rsidRPr="009A7D7F">
        <w:rPr>
          <w:rFonts w:ascii="Arial" w:hAnsi="Arial" w:cs="Arial"/>
          <w:bCs/>
        </w:rPr>
        <w:t>25</w:t>
      </w:r>
      <w:r w:rsidRPr="009A7D7F">
        <w:rPr>
          <w:rFonts w:ascii="Arial" w:hAnsi="Arial" w:cs="Arial"/>
          <w:bCs/>
        </w:rPr>
        <w:t xml:space="preserve"> casos)</w:t>
      </w:r>
      <w:r w:rsidR="00497DC0" w:rsidRPr="009A7D7F">
        <w:rPr>
          <w:rFonts w:ascii="Arial" w:hAnsi="Arial" w:cs="Arial"/>
          <w:bCs/>
        </w:rPr>
        <w:t xml:space="preserve">, insomnio </w:t>
      </w:r>
      <w:r w:rsidRPr="009A7D7F">
        <w:rPr>
          <w:rFonts w:ascii="Arial" w:hAnsi="Arial" w:cs="Arial"/>
          <w:bCs/>
        </w:rPr>
        <w:t>(</w:t>
      </w:r>
      <w:r w:rsidR="00497DC0" w:rsidRPr="009A7D7F">
        <w:rPr>
          <w:rFonts w:ascii="Arial" w:hAnsi="Arial" w:cs="Arial"/>
          <w:bCs/>
        </w:rPr>
        <w:t>29</w:t>
      </w:r>
      <w:r w:rsidRPr="009A7D7F">
        <w:rPr>
          <w:rFonts w:ascii="Arial" w:hAnsi="Arial" w:cs="Arial"/>
          <w:bCs/>
        </w:rPr>
        <w:t xml:space="preserve"> sujetos)</w:t>
      </w:r>
      <w:r w:rsidR="00497DC0" w:rsidRPr="009A7D7F">
        <w:rPr>
          <w:rFonts w:ascii="Arial" w:hAnsi="Arial" w:cs="Arial"/>
          <w:bCs/>
        </w:rPr>
        <w:t xml:space="preserve">, </w:t>
      </w:r>
      <w:r w:rsidRPr="009A7D7F">
        <w:rPr>
          <w:rFonts w:ascii="Arial" w:hAnsi="Arial" w:cs="Arial"/>
          <w:bCs/>
        </w:rPr>
        <w:t xml:space="preserve">temor a contagiarse (8), intensos </w:t>
      </w:r>
      <w:r w:rsidR="00497DC0" w:rsidRPr="009A7D7F">
        <w:rPr>
          <w:rFonts w:ascii="Arial" w:hAnsi="Arial" w:cs="Arial"/>
          <w:bCs/>
        </w:rPr>
        <w:t>deseos de consumir</w:t>
      </w:r>
      <w:r w:rsidRPr="009A7D7F">
        <w:rPr>
          <w:rFonts w:ascii="Arial" w:hAnsi="Arial" w:cs="Arial"/>
          <w:bCs/>
        </w:rPr>
        <w:t xml:space="preserve"> (</w:t>
      </w:r>
      <w:r w:rsidR="00497DC0" w:rsidRPr="009A7D7F">
        <w:rPr>
          <w:rFonts w:ascii="Arial" w:hAnsi="Arial" w:cs="Arial"/>
          <w:bCs/>
        </w:rPr>
        <w:t>5</w:t>
      </w:r>
      <w:r w:rsidRPr="009A7D7F">
        <w:rPr>
          <w:rFonts w:ascii="Arial" w:hAnsi="Arial" w:cs="Arial"/>
          <w:bCs/>
        </w:rPr>
        <w:t>)</w:t>
      </w:r>
      <w:r w:rsidR="00497DC0" w:rsidRPr="009A7D7F">
        <w:rPr>
          <w:rFonts w:ascii="Arial" w:hAnsi="Arial" w:cs="Arial"/>
          <w:bCs/>
        </w:rPr>
        <w:t xml:space="preserve">, fluctuaciones </w:t>
      </w:r>
      <w:r w:rsidRPr="009A7D7F">
        <w:rPr>
          <w:rFonts w:ascii="Arial" w:hAnsi="Arial" w:cs="Arial"/>
          <w:bCs/>
        </w:rPr>
        <w:t xml:space="preserve">bruscas </w:t>
      </w:r>
      <w:r w:rsidR="00497DC0" w:rsidRPr="009A7D7F">
        <w:rPr>
          <w:rFonts w:ascii="Arial" w:hAnsi="Arial" w:cs="Arial"/>
          <w:bCs/>
        </w:rPr>
        <w:t xml:space="preserve">del estado de ánimo </w:t>
      </w:r>
      <w:r w:rsidRPr="009A7D7F">
        <w:rPr>
          <w:rFonts w:ascii="Arial" w:hAnsi="Arial" w:cs="Arial"/>
          <w:bCs/>
        </w:rPr>
        <w:t>(</w:t>
      </w:r>
      <w:r w:rsidR="00497DC0" w:rsidRPr="009A7D7F">
        <w:rPr>
          <w:rFonts w:ascii="Arial" w:hAnsi="Arial" w:cs="Arial"/>
          <w:bCs/>
        </w:rPr>
        <w:t>5</w:t>
      </w:r>
      <w:r w:rsidRPr="009A7D7F">
        <w:rPr>
          <w:rFonts w:ascii="Arial" w:hAnsi="Arial" w:cs="Arial"/>
          <w:bCs/>
        </w:rPr>
        <w:t>)</w:t>
      </w:r>
      <w:r w:rsidR="00497DC0" w:rsidRPr="009A7D7F">
        <w:rPr>
          <w:rFonts w:ascii="Arial" w:hAnsi="Arial" w:cs="Arial"/>
          <w:bCs/>
        </w:rPr>
        <w:t xml:space="preserve">, rumiaciones obsesivas </w:t>
      </w:r>
      <w:r w:rsidRPr="009A7D7F">
        <w:rPr>
          <w:rFonts w:ascii="Arial" w:hAnsi="Arial" w:cs="Arial"/>
          <w:bCs/>
        </w:rPr>
        <w:t>(</w:t>
      </w:r>
      <w:r w:rsidR="00497DC0" w:rsidRPr="009A7D7F">
        <w:rPr>
          <w:rFonts w:ascii="Arial" w:hAnsi="Arial" w:cs="Arial"/>
          <w:bCs/>
        </w:rPr>
        <w:t>4</w:t>
      </w:r>
      <w:r w:rsidRPr="009A7D7F">
        <w:rPr>
          <w:rFonts w:ascii="Arial" w:hAnsi="Arial" w:cs="Arial"/>
          <w:bCs/>
        </w:rPr>
        <w:t>)</w:t>
      </w:r>
      <w:r w:rsidR="00497DC0" w:rsidRPr="009A7D7F">
        <w:rPr>
          <w:rFonts w:ascii="Arial" w:hAnsi="Arial" w:cs="Arial"/>
          <w:bCs/>
        </w:rPr>
        <w:t xml:space="preserve">, alteraciones de la </w:t>
      </w:r>
      <w:r w:rsidRPr="009A7D7F">
        <w:rPr>
          <w:rFonts w:ascii="Arial" w:hAnsi="Arial" w:cs="Arial"/>
          <w:bCs/>
        </w:rPr>
        <w:t>alimentación</w:t>
      </w:r>
      <w:r w:rsidR="00497DC0" w:rsidRPr="009A7D7F">
        <w:rPr>
          <w:rFonts w:ascii="Arial" w:hAnsi="Arial" w:cs="Arial"/>
          <w:bCs/>
        </w:rPr>
        <w:t xml:space="preserve"> </w:t>
      </w:r>
      <w:r w:rsidRPr="009A7D7F">
        <w:rPr>
          <w:rFonts w:ascii="Arial" w:hAnsi="Arial" w:cs="Arial"/>
          <w:bCs/>
        </w:rPr>
        <w:t>(</w:t>
      </w:r>
      <w:r w:rsidR="00497DC0" w:rsidRPr="009A7D7F">
        <w:rPr>
          <w:rFonts w:ascii="Arial" w:hAnsi="Arial" w:cs="Arial"/>
          <w:bCs/>
        </w:rPr>
        <w:t>4</w:t>
      </w:r>
      <w:r w:rsidRPr="009A7D7F">
        <w:rPr>
          <w:rFonts w:ascii="Arial" w:hAnsi="Arial" w:cs="Arial"/>
          <w:bCs/>
        </w:rPr>
        <w:t>)</w:t>
      </w:r>
      <w:r w:rsidR="00497DC0" w:rsidRPr="009A7D7F">
        <w:rPr>
          <w:rFonts w:ascii="Arial" w:hAnsi="Arial" w:cs="Arial"/>
          <w:bCs/>
        </w:rPr>
        <w:t xml:space="preserve">, molestias físicas </w:t>
      </w:r>
      <w:r w:rsidRPr="009A7D7F">
        <w:rPr>
          <w:rFonts w:ascii="Arial" w:hAnsi="Arial" w:cs="Arial"/>
          <w:bCs/>
        </w:rPr>
        <w:t>(</w:t>
      </w:r>
      <w:r w:rsidR="00497DC0" w:rsidRPr="009A7D7F">
        <w:rPr>
          <w:rFonts w:ascii="Arial" w:hAnsi="Arial" w:cs="Arial"/>
          <w:bCs/>
        </w:rPr>
        <w:t>4</w:t>
      </w:r>
      <w:r w:rsidRPr="009A7D7F">
        <w:rPr>
          <w:rFonts w:ascii="Arial" w:hAnsi="Arial" w:cs="Arial"/>
          <w:bCs/>
        </w:rPr>
        <w:t>)</w:t>
      </w:r>
      <w:r w:rsidR="00497DC0" w:rsidRPr="009A7D7F">
        <w:rPr>
          <w:rFonts w:ascii="Arial" w:hAnsi="Arial" w:cs="Arial"/>
          <w:bCs/>
        </w:rPr>
        <w:t xml:space="preserve">, preocupaciones hipocondriacas </w:t>
      </w:r>
      <w:r w:rsidRPr="009A7D7F">
        <w:rPr>
          <w:rFonts w:ascii="Arial" w:hAnsi="Arial" w:cs="Arial"/>
          <w:bCs/>
        </w:rPr>
        <w:t>(</w:t>
      </w:r>
      <w:r w:rsidR="00497DC0" w:rsidRPr="009A7D7F">
        <w:rPr>
          <w:rFonts w:ascii="Arial" w:hAnsi="Arial" w:cs="Arial"/>
          <w:bCs/>
        </w:rPr>
        <w:t>3</w:t>
      </w:r>
      <w:r w:rsidRPr="009A7D7F">
        <w:rPr>
          <w:rFonts w:ascii="Arial" w:hAnsi="Arial" w:cs="Arial"/>
          <w:bCs/>
        </w:rPr>
        <w:t>)</w:t>
      </w:r>
      <w:r w:rsidR="00497DC0" w:rsidRPr="009A7D7F">
        <w:rPr>
          <w:rFonts w:ascii="Arial" w:hAnsi="Arial" w:cs="Arial"/>
          <w:bCs/>
        </w:rPr>
        <w:t xml:space="preserve">, miedo a salir </w:t>
      </w:r>
      <w:r w:rsidRPr="009A7D7F">
        <w:rPr>
          <w:rFonts w:ascii="Arial" w:hAnsi="Arial" w:cs="Arial"/>
          <w:bCs/>
        </w:rPr>
        <w:t>(</w:t>
      </w:r>
      <w:r w:rsidR="00497DC0" w:rsidRPr="009A7D7F">
        <w:rPr>
          <w:rFonts w:ascii="Arial" w:hAnsi="Arial" w:cs="Arial"/>
          <w:bCs/>
        </w:rPr>
        <w:t>3</w:t>
      </w:r>
      <w:r w:rsidRPr="009A7D7F">
        <w:rPr>
          <w:rFonts w:ascii="Arial" w:hAnsi="Arial" w:cs="Arial"/>
          <w:bCs/>
        </w:rPr>
        <w:t>)</w:t>
      </w:r>
      <w:r w:rsidR="00497DC0" w:rsidRPr="009A7D7F">
        <w:rPr>
          <w:rFonts w:ascii="Arial" w:hAnsi="Arial" w:cs="Arial"/>
          <w:bCs/>
        </w:rPr>
        <w:t xml:space="preserve">, ideas de muerte </w:t>
      </w:r>
      <w:r w:rsidRPr="009A7D7F">
        <w:rPr>
          <w:rFonts w:ascii="Arial" w:hAnsi="Arial" w:cs="Arial"/>
          <w:bCs/>
        </w:rPr>
        <w:t>(</w:t>
      </w:r>
      <w:r w:rsidR="00497DC0" w:rsidRPr="009A7D7F">
        <w:rPr>
          <w:rFonts w:ascii="Arial" w:hAnsi="Arial" w:cs="Arial"/>
          <w:bCs/>
        </w:rPr>
        <w:t>2</w:t>
      </w:r>
      <w:r w:rsidRPr="009A7D7F">
        <w:rPr>
          <w:rFonts w:ascii="Arial" w:hAnsi="Arial" w:cs="Arial"/>
          <w:bCs/>
        </w:rPr>
        <w:t>)</w:t>
      </w:r>
      <w:r w:rsidR="00497DC0" w:rsidRPr="009A7D7F">
        <w:rPr>
          <w:rFonts w:ascii="Arial" w:hAnsi="Arial" w:cs="Arial"/>
          <w:bCs/>
        </w:rPr>
        <w:t xml:space="preserve">, falta de concentración </w:t>
      </w:r>
      <w:r w:rsidRPr="009A7D7F">
        <w:rPr>
          <w:rFonts w:ascii="Arial" w:hAnsi="Arial" w:cs="Arial"/>
          <w:bCs/>
        </w:rPr>
        <w:t>(</w:t>
      </w:r>
      <w:r w:rsidR="00497DC0" w:rsidRPr="009A7D7F">
        <w:rPr>
          <w:rFonts w:ascii="Arial" w:hAnsi="Arial" w:cs="Arial"/>
          <w:bCs/>
        </w:rPr>
        <w:t>2</w:t>
      </w:r>
      <w:r w:rsidRPr="009A7D7F">
        <w:rPr>
          <w:rFonts w:ascii="Arial" w:hAnsi="Arial" w:cs="Arial"/>
          <w:bCs/>
        </w:rPr>
        <w:t>)</w:t>
      </w:r>
      <w:r w:rsidR="00497DC0" w:rsidRPr="009A7D7F">
        <w:rPr>
          <w:rFonts w:ascii="Arial" w:hAnsi="Arial" w:cs="Arial"/>
          <w:bCs/>
        </w:rPr>
        <w:t xml:space="preserve">, agresividad </w:t>
      </w:r>
      <w:r w:rsidRPr="009A7D7F">
        <w:rPr>
          <w:rFonts w:ascii="Arial" w:hAnsi="Arial" w:cs="Arial"/>
          <w:bCs/>
        </w:rPr>
        <w:t>(</w:t>
      </w:r>
      <w:r w:rsidR="00497DC0" w:rsidRPr="009A7D7F">
        <w:rPr>
          <w:rFonts w:ascii="Arial" w:hAnsi="Arial" w:cs="Arial"/>
          <w:bCs/>
        </w:rPr>
        <w:t>2</w:t>
      </w:r>
      <w:r w:rsidRPr="009A7D7F">
        <w:rPr>
          <w:rFonts w:ascii="Arial" w:hAnsi="Arial" w:cs="Arial"/>
          <w:bCs/>
        </w:rPr>
        <w:t>)</w:t>
      </w:r>
      <w:r w:rsidR="00497DC0" w:rsidRPr="009A7D7F">
        <w:rPr>
          <w:rFonts w:ascii="Arial" w:hAnsi="Arial" w:cs="Arial"/>
          <w:bCs/>
        </w:rPr>
        <w:t xml:space="preserve">, ilusiones visuales </w:t>
      </w:r>
      <w:r w:rsidRPr="009A7D7F">
        <w:rPr>
          <w:rFonts w:ascii="Arial" w:hAnsi="Arial" w:cs="Arial"/>
          <w:bCs/>
        </w:rPr>
        <w:t>(</w:t>
      </w:r>
      <w:r w:rsidR="00497DC0" w:rsidRPr="009A7D7F">
        <w:rPr>
          <w:rFonts w:ascii="Arial" w:hAnsi="Arial" w:cs="Arial"/>
          <w:bCs/>
        </w:rPr>
        <w:t>1</w:t>
      </w:r>
      <w:r w:rsidRPr="009A7D7F">
        <w:rPr>
          <w:rFonts w:ascii="Arial" w:hAnsi="Arial" w:cs="Arial"/>
          <w:bCs/>
        </w:rPr>
        <w:t>)</w:t>
      </w:r>
      <w:r w:rsidR="00497DC0" w:rsidRPr="009A7D7F">
        <w:rPr>
          <w:rFonts w:ascii="Arial" w:hAnsi="Arial" w:cs="Arial"/>
          <w:bCs/>
        </w:rPr>
        <w:t xml:space="preserve">, ideas de perjuicio </w:t>
      </w:r>
      <w:r w:rsidRPr="009A7D7F">
        <w:rPr>
          <w:rFonts w:ascii="Arial" w:hAnsi="Arial" w:cs="Arial"/>
          <w:bCs/>
        </w:rPr>
        <w:t>(</w:t>
      </w:r>
      <w:r w:rsidR="00497DC0" w:rsidRPr="009A7D7F">
        <w:rPr>
          <w:rFonts w:ascii="Arial" w:hAnsi="Arial" w:cs="Arial"/>
          <w:bCs/>
        </w:rPr>
        <w:t>1</w:t>
      </w:r>
      <w:r w:rsidRPr="009A7D7F">
        <w:rPr>
          <w:rFonts w:ascii="Arial" w:hAnsi="Arial" w:cs="Arial"/>
          <w:bCs/>
        </w:rPr>
        <w:t>) o</w:t>
      </w:r>
      <w:r w:rsidR="00497DC0" w:rsidRPr="009A7D7F">
        <w:rPr>
          <w:rFonts w:ascii="Arial" w:hAnsi="Arial" w:cs="Arial"/>
          <w:bCs/>
        </w:rPr>
        <w:t xml:space="preserve"> </w:t>
      </w:r>
      <w:r w:rsidR="00D36E37">
        <w:rPr>
          <w:rFonts w:ascii="Arial" w:hAnsi="Arial" w:cs="Arial"/>
          <w:bCs/>
        </w:rPr>
        <w:t xml:space="preserve">empeoramiento clínico por </w:t>
      </w:r>
      <w:r w:rsidR="00497DC0" w:rsidRPr="009A7D7F">
        <w:rPr>
          <w:rFonts w:ascii="Arial" w:hAnsi="Arial" w:cs="Arial"/>
          <w:bCs/>
        </w:rPr>
        <w:t xml:space="preserve">abandono de </w:t>
      </w:r>
      <w:r w:rsidR="00D36E37">
        <w:rPr>
          <w:rFonts w:ascii="Arial" w:hAnsi="Arial" w:cs="Arial"/>
          <w:bCs/>
        </w:rPr>
        <w:t xml:space="preserve">los </w:t>
      </w:r>
      <w:r w:rsidR="00497DC0" w:rsidRPr="009A7D7F">
        <w:rPr>
          <w:rFonts w:ascii="Arial" w:hAnsi="Arial" w:cs="Arial"/>
          <w:bCs/>
        </w:rPr>
        <w:t xml:space="preserve">psicofármacos por no ir a la farmacia </w:t>
      </w:r>
      <w:r w:rsidRPr="009A7D7F">
        <w:rPr>
          <w:rFonts w:ascii="Arial" w:hAnsi="Arial" w:cs="Arial"/>
          <w:bCs/>
        </w:rPr>
        <w:t>(</w:t>
      </w:r>
      <w:r w:rsidR="00497DC0" w:rsidRPr="009A7D7F">
        <w:rPr>
          <w:rFonts w:ascii="Arial" w:hAnsi="Arial" w:cs="Arial"/>
          <w:bCs/>
        </w:rPr>
        <w:t>1</w:t>
      </w:r>
      <w:r w:rsidRPr="009A7D7F">
        <w:rPr>
          <w:rFonts w:ascii="Arial" w:hAnsi="Arial" w:cs="Arial"/>
          <w:bCs/>
        </w:rPr>
        <w:t>)</w:t>
      </w:r>
      <w:r w:rsidR="00497DC0" w:rsidRPr="009A7D7F">
        <w:rPr>
          <w:rFonts w:ascii="Arial" w:hAnsi="Arial" w:cs="Arial"/>
          <w:bCs/>
        </w:rPr>
        <w:t xml:space="preserve">. </w:t>
      </w:r>
    </w:p>
    <w:p w:rsidR="00674E67" w:rsidRPr="009A7D7F" w:rsidRDefault="00497DC0" w:rsidP="00096C1F">
      <w:pPr>
        <w:spacing w:line="360" w:lineRule="auto"/>
        <w:jc w:val="both"/>
        <w:rPr>
          <w:rFonts w:ascii="Arial" w:hAnsi="Arial" w:cs="Arial"/>
        </w:rPr>
      </w:pPr>
      <w:r w:rsidRPr="009A7D7F">
        <w:rPr>
          <w:rFonts w:ascii="Arial" w:hAnsi="Arial" w:cs="Arial"/>
        </w:rPr>
        <w:t xml:space="preserve">La presencia de alteraciones psicopatológicas </w:t>
      </w:r>
      <w:r w:rsidR="000170D4" w:rsidRPr="009A7D7F">
        <w:rPr>
          <w:rFonts w:ascii="Arial" w:hAnsi="Arial" w:cs="Arial"/>
        </w:rPr>
        <w:t xml:space="preserve">debidas al confinamiento </w:t>
      </w:r>
      <w:r w:rsidRPr="009A7D7F">
        <w:rPr>
          <w:rFonts w:ascii="Arial" w:hAnsi="Arial" w:cs="Arial"/>
        </w:rPr>
        <w:t xml:space="preserve">se asoció con el sexo femenino, el incremento en el consumo de alcohol y, principalmente, con la presencia de comorbilidad psiquiátrica </w:t>
      </w:r>
      <w:r w:rsidR="00D36E37">
        <w:rPr>
          <w:rFonts w:ascii="Arial" w:hAnsi="Arial" w:cs="Arial"/>
        </w:rPr>
        <w:t xml:space="preserve">actual </w:t>
      </w:r>
      <w:r w:rsidRPr="009A7D7F">
        <w:rPr>
          <w:rFonts w:ascii="Arial" w:hAnsi="Arial" w:cs="Arial"/>
        </w:rPr>
        <w:t xml:space="preserve">(Tablas </w:t>
      </w:r>
      <w:r w:rsidR="007D6ABB">
        <w:rPr>
          <w:rFonts w:ascii="Arial" w:hAnsi="Arial" w:cs="Arial"/>
        </w:rPr>
        <w:t>5 y 6</w:t>
      </w:r>
      <w:r w:rsidRPr="009A7D7F">
        <w:rPr>
          <w:rFonts w:ascii="Arial" w:hAnsi="Arial" w:cs="Arial"/>
        </w:rPr>
        <w:t xml:space="preserve">). </w:t>
      </w:r>
    </w:p>
    <w:p w:rsidR="002B24F6" w:rsidRPr="009A7D7F" w:rsidRDefault="002B24F6" w:rsidP="00096C1F">
      <w:pPr>
        <w:spacing w:line="360" w:lineRule="auto"/>
        <w:jc w:val="both"/>
        <w:rPr>
          <w:rFonts w:ascii="Arial" w:hAnsi="Arial" w:cs="Arial"/>
        </w:rPr>
      </w:pPr>
    </w:p>
    <w:p w:rsidR="002B24F6" w:rsidRPr="009A7D7F" w:rsidRDefault="00806311" w:rsidP="00096C1F">
      <w:pPr>
        <w:spacing w:line="360" w:lineRule="auto"/>
        <w:jc w:val="both"/>
        <w:rPr>
          <w:rFonts w:ascii="Arial" w:hAnsi="Arial" w:cs="Arial"/>
        </w:rPr>
      </w:pPr>
      <w:r w:rsidRPr="009A7D7F">
        <w:rPr>
          <w:rFonts w:ascii="Arial" w:hAnsi="Arial" w:cs="Arial"/>
        </w:rPr>
        <w:t>Discusión</w:t>
      </w:r>
    </w:p>
    <w:p w:rsidR="004E54C5" w:rsidRPr="009A7D7F" w:rsidRDefault="00913838" w:rsidP="00096C1F">
      <w:pPr>
        <w:spacing w:line="360" w:lineRule="auto"/>
        <w:jc w:val="both"/>
        <w:rPr>
          <w:rFonts w:ascii="Arial" w:hAnsi="Arial" w:cs="Arial"/>
          <w:bCs/>
        </w:rPr>
      </w:pPr>
      <w:r w:rsidRPr="009A7D7F">
        <w:rPr>
          <w:rFonts w:ascii="Arial" w:hAnsi="Arial" w:cs="Arial"/>
        </w:rPr>
        <w:t xml:space="preserve">Con nuestros datos no podemos concluir que el confinamiento sea un factor de riesgo para la recaída en el consumo en pacientes en tratamiento. La mayor parte de los pacientes se mantienen estables en </w:t>
      </w:r>
      <w:r w:rsidR="001007EC">
        <w:rPr>
          <w:rFonts w:ascii="Arial" w:hAnsi="Arial" w:cs="Arial"/>
        </w:rPr>
        <w:t>su situación de consumo</w:t>
      </w:r>
      <w:r w:rsidRPr="009A7D7F">
        <w:rPr>
          <w:rFonts w:ascii="Arial" w:hAnsi="Arial" w:cs="Arial"/>
        </w:rPr>
        <w:t xml:space="preserve"> y pueden mantener la abstinencia</w:t>
      </w:r>
      <w:r w:rsidR="001007EC">
        <w:rPr>
          <w:rFonts w:ascii="Arial" w:hAnsi="Arial" w:cs="Arial"/>
        </w:rPr>
        <w:t>. S</w:t>
      </w:r>
      <w:r w:rsidRPr="009A7D7F">
        <w:rPr>
          <w:rFonts w:ascii="Arial" w:hAnsi="Arial" w:cs="Arial"/>
        </w:rPr>
        <w:t xml:space="preserve">in embargo, sobre la cuarta parte de los sujetos presentan cambios en su consumo, tanto en el sentido de aumentarlo como de disminuirlo o </w:t>
      </w:r>
      <w:r w:rsidR="001007EC">
        <w:rPr>
          <w:rFonts w:ascii="Arial" w:hAnsi="Arial" w:cs="Arial"/>
        </w:rPr>
        <w:t xml:space="preserve">de </w:t>
      </w:r>
      <w:r w:rsidRPr="009A7D7F">
        <w:rPr>
          <w:rFonts w:ascii="Arial" w:hAnsi="Arial" w:cs="Arial"/>
        </w:rPr>
        <w:t xml:space="preserve">aprovechar la </w:t>
      </w:r>
      <w:r w:rsidRPr="009A7D7F">
        <w:rPr>
          <w:rFonts w:ascii="Arial" w:hAnsi="Arial" w:cs="Arial"/>
        </w:rPr>
        <w:lastRenderedPageBreak/>
        <w:t xml:space="preserve">situación para el cese del consumo. Un 7.5% de pacientes presentaron una recaída durante los tres meses del confinamiento valorados. En general, se puede considerar que existen escasas recaídas en </w:t>
      </w:r>
      <w:r w:rsidR="001007EC">
        <w:rPr>
          <w:rFonts w:ascii="Arial" w:hAnsi="Arial" w:cs="Arial"/>
        </w:rPr>
        <w:t xml:space="preserve">los </w:t>
      </w:r>
      <w:r w:rsidRPr="009A7D7F">
        <w:rPr>
          <w:rFonts w:ascii="Arial" w:hAnsi="Arial" w:cs="Arial"/>
        </w:rPr>
        <w:t xml:space="preserve">pacientes en tratamiento estable pero posiblemente superior a lo habitual, así el porcentaje en nuestro programa de recaídas fue sobre el 20% durante todo el año previo (datos no publicados). </w:t>
      </w:r>
      <w:r w:rsidRPr="009A7D7F">
        <w:rPr>
          <w:rFonts w:ascii="Arial" w:hAnsi="Arial" w:cs="Arial"/>
          <w:bCs/>
        </w:rPr>
        <w:t>Como hemos comentado, la idea de los especialistas</w:t>
      </w:r>
      <w:r w:rsidR="001007EC">
        <w:rPr>
          <w:rFonts w:ascii="Arial" w:hAnsi="Arial" w:cs="Arial"/>
          <w:bCs/>
        </w:rPr>
        <w:t xml:space="preserve"> en adicciones</w:t>
      </w:r>
      <w:r w:rsidR="00CB61DF" w:rsidRPr="009A7D7F">
        <w:rPr>
          <w:rFonts w:ascii="Arial" w:hAnsi="Arial" w:cs="Arial"/>
          <w:bCs/>
        </w:rPr>
        <w:t xml:space="preserve"> transmitida a través de los medios de comunicación</w:t>
      </w:r>
      <w:r w:rsidRPr="009A7D7F">
        <w:rPr>
          <w:rFonts w:ascii="Arial" w:hAnsi="Arial" w:cs="Arial"/>
          <w:bCs/>
        </w:rPr>
        <w:t xml:space="preserve"> es que sería esperable un incremento en el consumo p</w:t>
      </w:r>
      <w:r w:rsidR="00CB61DF" w:rsidRPr="009A7D7F">
        <w:rPr>
          <w:rFonts w:ascii="Arial" w:hAnsi="Arial" w:cs="Arial"/>
          <w:bCs/>
        </w:rPr>
        <w:t>or el estrés del confinamiento</w:t>
      </w:r>
      <w:r w:rsidR="00A84FC8" w:rsidRPr="009A7D7F">
        <w:rPr>
          <w:rFonts w:ascii="Arial" w:hAnsi="Arial" w:cs="Arial"/>
          <w:bCs/>
        </w:rPr>
        <w:t>, llegándose a afirmar que el incremento ha sido muy intenso (</w:t>
      </w:r>
      <w:r w:rsidR="00D36E37" w:rsidRPr="009A7D7F">
        <w:rPr>
          <w:rFonts w:ascii="Arial" w:hAnsi="Arial" w:cs="Arial"/>
          <w:bCs/>
        </w:rPr>
        <w:t>Redacción</w:t>
      </w:r>
      <w:r w:rsidR="00A84FC8" w:rsidRPr="009A7D7F">
        <w:rPr>
          <w:rFonts w:ascii="Arial" w:hAnsi="Arial" w:cs="Arial"/>
          <w:bCs/>
        </w:rPr>
        <w:t xml:space="preserve"> </w:t>
      </w:r>
      <w:r w:rsidR="00D36E37">
        <w:rPr>
          <w:rFonts w:ascii="Arial" w:hAnsi="Arial" w:cs="Arial"/>
          <w:bCs/>
        </w:rPr>
        <w:t>M</w:t>
      </w:r>
      <w:r w:rsidR="00A84FC8" w:rsidRPr="009A7D7F">
        <w:rPr>
          <w:rFonts w:ascii="Arial" w:hAnsi="Arial" w:cs="Arial"/>
          <w:bCs/>
        </w:rPr>
        <w:t>édica</w:t>
      </w:r>
      <w:r w:rsidR="00D36E37">
        <w:rPr>
          <w:rFonts w:ascii="Arial" w:hAnsi="Arial" w:cs="Arial"/>
          <w:bCs/>
        </w:rPr>
        <w:t>, 2020</w:t>
      </w:r>
      <w:r w:rsidR="00A84FC8" w:rsidRPr="009A7D7F">
        <w:rPr>
          <w:rFonts w:ascii="Arial" w:hAnsi="Arial" w:cs="Arial"/>
          <w:bCs/>
        </w:rPr>
        <w:t>)</w:t>
      </w:r>
      <w:r w:rsidR="00CB61DF" w:rsidRPr="009A7D7F">
        <w:rPr>
          <w:rFonts w:ascii="Arial" w:hAnsi="Arial" w:cs="Arial"/>
          <w:bCs/>
        </w:rPr>
        <w:t>, pero</w:t>
      </w:r>
      <w:r w:rsidR="001007EC">
        <w:rPr>
          <w:rFonts w:ascii="Arial" w:hAnsi="Arial" w:cs="Arial"/>
          <w:bCs/>
        </w:rPr>
        <w:t>,</w:t>
      </w:r>
      <w:r w:rsidR="00CB61DF" w:rsidRPr="009A7D7F">
        <w:rPr>
          <w:rFonts w:ascii="Arial" w:hAnsi="Arial" w:cs="Arial"/>
          <w:bCs/>
        </w:rPr>
        <w:t xml:space="preserve"> posiblemente</w:t>
      </w:r>
      <w:r w:rsidR="001007EC">
        <w:rPr>
          <w:rFonts w:ascii="Arial" w:hAnsi="Arial" w:cs="Arial"/>
          <w:bCs/>
        </w:rPr>
        <w:t>,</w:t>
      </w:r>
      <w:r w:rsidR="00CB61DF" w:rsidRPr="009A7D7F">
        <w:rPr>
          <w:rFonts w:ascii="Arial" w:hAnsi="Arial" w:cs="Arial"/>
          <w:bCs/>
        </w:rPr>
        <w:t xml:space="preserve"> esto no es así para los pacientes ya en tratamiento, aunque es posible dicho incremento en bebedores sociales o bebedores considerados no problemáticos o adictos sin tratamiento</w:t>
      </w:r>
      <w:r w:rsidR="00A84FC8" w:rsidRPr="009A7D7F">
        <w:rPr>
          <w:rFonts w:ascii="Arial" w:hAnsi="Arial" w:cs="Arial"/>
          <w:bCs/>
        </w:rPr>
        <w:t xml:space="preserve"> o como sustitutivo de otras adicciones</w:t>
      </w:r>
      <w:r w:rsidR="00CB61DF" w:rsidRPr="009A7D7F">
        <w:rPr>
          <w:rFonts w:ascii="Arial" w:hAnsi="Arial" w:cs="Arial"/>
          <w:bCs/>
        </w:rPr>
        <w:t>. De cualquier forma, el c</w:t>
      </w:r>
      <w:r w:rsidRPr="009A7D7F">
        <w:rPr>
          <w:rFonts w:ascii="Arial" w:hAnsi="Arial" w:cs="Arial"/>
        </w:rPr>
        <w:t xml:space="preserve">onfinamiento </w:t>
      </w:r>
      <w:r w:rsidR="00CB61DF" w:rsidRPr="009A7D7F">
        <w:rPr>
          <w:rFonts w:ascii="Arial" w:hAnsi="Arial" w:cs="Arial"/>
        </w:rPr>
        <w:t xml:space="preserve">también se ha visto </w:t>
      </w:r>
      <w:r w:rsidRPr="009A7D7F">
        <w:rPr>
          <w:rFonts w:ascii="Arial" w:hAnsi="Arial" w:cs="Arial"/>
        </w:rPr>
        <w:t xml:space="preserve">como </w:t>
      </w:r>
      <w:r w:rsidR="00CB61DF" w:rsidRPr="009A7D7F">
        <w:rPr>
          <w:rFonts w:ascii="Arial" w:hAnsi="Arial" w:cs="Arial"/>
        </w:rPr>
        <w:t xml:space="preserve">un </w:t>
      </w:r>
      <w:r w:rsidRPr="009A7D7F">
        <w:rPr>
          <w:rFonts w:ascii="Arial" w:hAnsi="Arial" w:cs="Arial"/>
        </w:rPr>
        <w:t>refuerzo para mantenerse abstemio según A</w:t>
      </w:r>
      <w:r w:rsidR="00CB61DF" w:rsidRPr="009A7D7F">
        <w:rPr>
          <w:rFonts w:ascii="Arial" w:hAnsi="Arial" w:cs="Arial"/>
        </w:rPr>
        <w:t xml:space="preserve">lcohólicos </w:t>
      </w:r>
      <w:r w:rsidRPr="009A7D7F">
        <w:rPr>
          <w:rFonts w:ascii="Arial" w:hAnsi="Arial" w:cs="Arial"/>
        </w:rPr>
        <w:t>A</w:t>
      </w:r>
      <w:r w:rsidR="00CB61DF" w:rsidRPr="009A7D7F">
        <w:rPr>
          <w:rFonts w:ascii="Arial" w:hAnsi="Arial" w:cs="Arial"/>
        </w:rPr>
        <w:t>nónimos</w:t>
      </w:r>
      <w:r w:rsidRPr="009A7D7F">
        <w:rPr>
          <w:rFonts w:ascii="Arial" w:hAnsi="Arial" w:cs="Arial"/>
        </w:rPr>
        <w:t xml:space="preserve"> (</w:t>
      </w:r>
      <w:r w:rsidR="00AD04EE">
        <w:rPr>
          <w:rFonts w:ascii="Arial" w:hAnsi="Arial" w:cs="Arial"/>
        </w:rPr>
        <w:t xml:space="preserve">Redacción </w:t>
      </w:r>
      <w:r w:rsidRPr="009A7D7F">
        <w:rPr>
          <w:rFonts w:ascii="Arial" w:hAnsi="Arial" w:cs="Arial"/>
        </w:rPr>
        <w:t xml:space="preserve">El </w:t>
      </w:r>
      <w:r w:rsidR="00D36E37">
        <w:rPr>
          <w:rFonts w:ascii="Arial" w:hAnsi="Arial" w:cs="Arial"/>
        </w:rPr>
        <w:t>P</w:t>
      </w:r>
      <w:r w:rsidRPr="009A7D7F">
        <w:rPr>
          <w:rFonts w:ascii="Arial" w:hAnsi="Arial" w:cs="Arial"/>
        </w:rPr>
        <w:t>rogreso</w:t>
      </w:r>
      <w:r w:rsidR="00D36E37">
        <w:rPr>
          <w:rFonts w:ascii="Arial" w:hAnsi="Arial" w:cs="Arial"/>
        </w:rPr>
        <w:t>, 2020</w:t>
      </w:r>
      <w:r w:rsidRPr="009A7D7F">
        <w:rPr>
          <w:rFonts w:ascii="Arial" w:hAnsi="Arial" w:cs="Arial"/>
        </w:rPr>
        <w:t>).</w:t>
      </w:r>
      <w:r w:rsidR="00833FCD" w:rsidRPr="009A7D7F">
        <w:rPr>
          <w:rFonts w:ascii="Arial" w:hAnsi="Arial" w:cs="Arial"/>
        </w:rPr>
        <w:t xml:space="preserve"> Al igual que nosotros, un estudio en fumadores deshabituados en un programa de tabaco en Lérida, observó que el confinamiento no incrementó las recaídas de forma destacada, aunque consideraba que podía aumentar el consumo en no deshabituados (</w:t>
      </w:r>
      <w:r w:rsidR="009F36DF">
        <w:rPr>
          <w:rFonts w:ascii="Arial" w:hAnsi="Arial" w:cs="Arial"/>
        </w:rPr>
        <w:t>Ricou</w:t>
      </w:r>
      <w:r w:rsidR="00D36E37">
        <w:rPr>
          <w:rFonts w:ascii="Arial" w:hAnsi="Arial" w:cs="Arial"/>
        </w:rPr>
        <w:t>, 2020</w:t>
      </w:r>
      <w:r w:rsidR="00833FCD" w:rsidRPr="009A7D7F">
        <w:rPr>
          <w:rFonts w:ascii="Arial" w:hAnsi="Arial" w:cs="Arial"/>
        </w:rPr>
        <w:t>).</w:t>
      </w:r>
      <w:r w:rsidR="00955F13" w:rsidRPr="009A7D7F">
        <w:rPr>
          <w:rFonts w:ascii="Arial" w:hAnsi="Arial" w:cs="Arial"/>
        </w:rPr>
        <w:t xml:space="preserve"> Un estudio en China</w:t>
      </w:r>
      <w:r w:rsidR="009D5A67">
        <w:rPr>
          <w:rFonts w:ascii="Arial" w:hAnsi="Arial" w:cs="Arial"/>
        </w:rPr>
        <w:t>,</w:t>
      </w:r>
      <w:r w:rsidR="00955F13" w:rsidRPr="009A7D7F">
        <w:rPr>
          <w:rFonts w:ascii="Arial" w:hAnsi="Arial" w:cs="Arial"/>
        </w:rPr>
        <w:t xml:space="preserve"> a través de una encuesta online</w:t>
      </w:r>
      <w:r w:rsidR="009D5A67">
        <w:rPr>
          <w:rFonts w:ascii="Arial" w:hAnsi="Arial" w:cs="Arial"/>
        </w:rPr>
        <w:t>,</w:t>
      </w:r>
      <w:r w:rsidR="00955F13" w:rsidRPr="009A7D7F">
        <w:rPr>
          <w:rFonts w:ascii="Arial" w:hAnsi="Arial" w:cs="Arial"/>
        </w:rPr>
        <w:t xml:space="preserve"> observa que durante la pandemia del Covid-19 en su país, un 32% de los consumidores de alcohol incrementaron el consumo y un 19% de adictos al alcohol recayeron</w:t>
      </w:r>
      <w:r w:rsidR="00790B2C" w:rsidRPr="009A7D7F">
        <w:rPr>
          <w:rFonts w:ascii="Arial" w:hAnsi="Arial" w:cs="Arial"/>
        </w:rPr>
        <w:t xml:space="preserve"> (Sun</w:t>
      </w:r>
      <w:r w:rsidR="003C03E6">
        <w:rPr>
          <w:rFonts w:ascii="Arial" w:hAnsi="Arial" w:cs="Arial"/>
        </w:rPr>
        <w:t xml:space="preserve"> et al.</w:t>
      </w:r>
      <w:r w:rsidR="00D36E37">
        <w:rPr>
          <w:rFonts w:ascii="Arial" w:hAnsi="Arial" w:cs="Arial"/>
        </w:rPr>
        <w:t>,</w:t>
      </w:r>
      <w:r w:rsidR="003C03E6">
        <w:rPr>
          <w:rFonts w:ascii="Arial" w:hAnsi="Arial" w:cs="Arial"/>
        </w:rPr>
        <w:t xml:space="preserve"> 2020</w:t>
      </w:r>
      <w:r w:rsidR="00790B2C" w:rsidRPr="009A7D7F">
        <w:rPr>
          <w:rFonts w:ascii="Arial" w:hAnsi="Arial" w:cs="Arial"/>
        </w:rPr>
        <w:t>)</w:t>
      </w:r>
      <w:r w:rsidR="00955F13" w:rsidRPr="009A7D7F">
        <w:rPr>
          <w:rFonts w:ascii="Arial" w:hAnsi="Arial" w:cs="Arial"/>
        </w:rPr>
        <w:t xml:space="preserve">, cifras superiores a las nuestras, posiblemente </w:t>
      </w:r>
      <w:r w:rsidR="00790B2C" w:rsidRPr="009A7D7F">
        <w:rPr>
          <w:rFonts w:ascii="Arial" w:hAnsi="Arial" w:cs="Arial"/>
        </w:rPr>
        <w:t>indicando</w:t>
      </w:r>
      <w:r w:rsidR="009D5A67">
        <w:rPr>
          <w:rFonts w:ascii="Arial" w:hAnsi="Arial" w:cs="Arial"/>
        </w:rPr>
        <w:t xml:space="preserve"> esas</w:t>
      </w:r>
      <w:r w:rsidR="00790B2C" w:rsidRPr="009A7D7F">
        <w:rPr>
          <w:rFonts w:ascii="Arial" w:hAnsi="Arial" w:cs="Arial"/>
        </w:rPr>
        <w:t xml:space="preserve"> diferencias entre los adictos en tratamiento y </w:t>
      </w:r>
      <w:r w:rsidR="009D5A67">
        <w:rPr>
          <w:rFonts w:ascii="Arial" w:hAnsi="Arial" w:cs="Arial"/>
        </w:rPr>
        <w:t xml:space="preserve">los procedentes de </w:t>
      </w:r>
      <w:r w:rsidR="00790B2C" w:rsidRPr="009A7D7F">
        <w:rPr>
          <w:rFonts w:ascii="Arial" w:hAnsi="Arial" w:cs="Arial"/>
        </w:rPr>
        <w:t>la población general.</w:t>
      </w:r>
    </w:p>
    <w:p w:rsidR="004E54C5" w:rsidRPr="009A7D7F" w:rsidRDefault="004E54C5" w:rsidP="00D36E37">
      <w:pPr>
        <w:pStyle w:val="Prrafodelista"/>
        <w:spacing w:line="360" w:lineRule="auto"/>
        <w:ind w:left="0"/>
        <w:jc w:val="both"/>
        <w:rPr>
          <w:rFonts w:ascii="Arial" w:hAnsi="Arial" w:cs="Arial"/>
        </w:rPr>
      </w:pPr>
      <w:r w:rsidRPr="009A7D7F">
        <w:rPr>
          <w:rFonts w:ascii="Arial" w:hAnsi="Arial" w:cs="Arial"/>
        </w:rPr>
        <w:t xml:space="preserve">La exposición a situaciones </w:t>
      </w:r>
      <w:r w:rsidR="00CB61DF" w:rsidRPr="009A7D7F">
        <w:rPr>
          <w:rFonts w:ascii="Arial" w:hAnsi="Arial" w:cs="Arial"/>
        </w:rPr>
        <w:t>altamente estresantes</w:t>
      </w:r>
      <w:r w:rsidRPr="009A7D7F">
        <w:rPr>
          <w:rFonts w:ascii="Arial" w:hAnsi="Arial" w:cs="Arial"/>
        </w:rPr>
        <w:t xml:space="preserve"> como los ataques te</w:t>
      </w:r>
      <w:r w:rsidR="00D36E37">
        <w:rPr>
          <w:rFonts w:ascii="Arial" w:hAnsi="Arial" w:cs="Arial"/>
        </w:rPr>
        <w:t>rroristas, desastres naturales</w:t>
      </w:r>
      <w:r w:rsidR="00CB61DF" w:rsidRPr="009A7D7F">
        <w:rPr>
          <w:rFonts w:ascii="Arial" w:hAnsi="Arial" w:cs="Arial"/>
        </w:rPr>
        <w:t xml:space="preserve"> o accidentes se ha asociado a</w:t>
      </w:r>
      <w:r w:rsidRPr="009A7D7F">
        <w:rPr>
          <w:rFonts w:ascii="Arial" w:hAnsi="Arial" w:cs="Arial"/>
        </w:rPr>
        <w:t xml:space="preserve"> un aumento en los porcentajes de </w:t>
      </w:r>
      <w:r w:rsidR="00D36E37">
        <w:rPr>
          <w:rFonts w:ascii="Arial" w:hAnsi="Arial" w:cs="Arial"/>
        </w:rPr>
        <w:t>problemas con el consumo</w:t>
      </w:r>
      <w:r w:rsidRPr="009A7D7F">
        <w:rPr>
          <w:rFonts w:ascii="Arial" w:hAnsi="Arial" w:cs="Arial"/>
        </w:rPr>
        <w:t xml:space="preserve"> de alcohol en algunos estudios (Boscarino, Adams y Galea, 2006; Lebeaut, Tran y Vujanovic, 2020), </w:t>
      </w:r>
      <w:r w:rsidR="00D36E37">
        <w:rPr>
          <w:rFonts w:ascii="Arial" w:hAnsi="Arial" w:cs="Arial"/>
        </w:rPr>
        <w:t xml:space="preserve">pero no en otros </w:t>
      </w:r>
      <w:r w:rsidRPr="009A7D7F">
        <w:rPr>
          <w:rFonts w:ascii="Arial" w:hAnsi="Arial" w:cs="Arial"/>
        </w:rPr>
        <w:t>(North, Kawasaki, Spitznagel y Hong, 2004; Shimizu et al., 2000). Por ello, es fundamental analizar cuáles son los factores que pueden determinar las diferencias encontradas en estos estudios. La e</w:t>
      </w:r>
      <w:r w:rsidRPr="009A7D7F">
        <w:rPr>
          <w:rFonts w:ascii="Arial" w:hAnsi="Arial" w:cs="Arial"/>
          <w:bCs/>
        </w:rPr>
        <w:t>xposición al SARS en China en 2003 implicó un aumento en los problemas relacionados con el consumo de alcohol y se asoció</w:t>
      </w:r>
      <w:r w:rsidRPr="009A7D7F">
        <w:rPr>
          <w:rFonts w:ascii="Arial" w:hAnsi="Arial" w:cs="Arial"/>
        </w:rPr>
        <w:t xml:space="preserve"> con haber estado trabajando como personal</w:t>
      </w:r>
      <w:r w:rsidR="00CB61DF" w:rsidRPr="009A7D7F">
        <w:rPr>
          <w:rFonts w:ascii="Arial" w:hAnsi="Arial" w:cs="Arial"/>
        </w:rPr>
        <w:t xml:space="preserve"> sanitario durante la epidemia </w:t>
      </w:r>
      <w:r w:rsidRPr="009A7D7F">
        <w:rPr>
          <w:rFonts w:ascii="Arial" w:hAnsi="Arial" w:cs="Arial"/>
        </w:rPr>
        <w:t>(Wu et al., 2008). Se identificaron como factores de riesgo un mayor grado de exposición al virus y haber teni</w:t>
      </w:r>
      <w:r w:rsidRPr="009A7D7F">
        <w:rPr>
          <w:rFonts w:ascii="Arial" w:hAnsi="Arial" w:cs="Arial"/>
        </w:rPr>
        <w:softHyphen/>
        <w:t>do que ser aislado como consecuencia del mismo. Además, se identificó una relación dosis-respuesta entre la intensidad de la exposición al virus y los síntomas de depen</w:t>
      </w:r>
      <w:r w:rsidRPr="009A7D7F">
        <w:rPr>
          <w:rFonts w:ascii="Arial" w:hAnsi="Arial" w:cs="Arial"/>
        </w:rPr>
        <w:softHyphen/>
        <w:t xml:space="preserve">dencia de alcohol a largo plazo (Wu et al., 2008). </w:t>
      </w:r>
      <w:r w:rsidR="00CB61DF" w:rsidRPr="009A7D7F">
        <w:rPr>
          <w:rFonts w:ascii="Arial" w:hAnsi="Arial" w:cs="Arial"/>
        </w:rPr>
        <w:t>Sin embargo, en relación a la pandemia por Covid</w:t>
      </w:r>
      <w:r w:rsidRPr="009A7D7F">
        <w:rPr>
          <w:rFonts w:ascii="Arial" w:hAnsi="Arial" w:cs="Arial"/>
        </w:rPr>
        <w:t>-19,</w:t>
      </w:r>
      <w:r w:rsidR="00CB61DF" w:rsidRPr="009A7D7F">
        <w:rPr>
          <w:rFonts w:ascii="Arial" w:hAnsi="Arial" w:cs="Arial"/>
        </w:rPr>
        <w:t xml:space="preserve"> se reconoce que</w:t>
      </w:r>
      <w:r w:rsidRPr="009A7D7F">
        <w:rPr>
          <w:rFonts w:ascii="Arial" w:hAnsi="Arial" w:cs="Arial"/>
        </w:rPr>
        <w:t xml:space="preserve"> </w:t>
      </w:r>
      <w:r w:rsidR="009D5A67">
        <w:rPr>
          <w:rFonts w:ascii="Arial" w:hAnsi="Arial" w:cs="Arial"/>
        </w:rPr>
        <w:t>existen escasos datos sobre</w:t>
      </w:r>
      <w:r w:rsidRPr="009A7D7F">
        <w:rPr>
          <w:rFonts w:ascii="Arial" w:hAnsi="Arial" w:cs="Arial"/>
        </w:rPr>
        <w:t xml:space="preserve"> el posible aumento del consumo como </w:t>
      </w:r>
      <w:r w:rsidRPr="009A7D7F">
        <w:rPr>
          <w:rFonts w:ascii="Arial" w:hAnsi="Arial" w:cs="Arial"/>
        </w:rPr>
        <w:lastRenderedPageBreak/>
        <w:t>co</w:t>
      </w:r>
      <w:r w:rsidR="009D5A67">
        <w:rPr>
          <w:rFonts w:ascii="Arial" w:hAnsi="Arial" w:cs="Arial"/>
        </w:rPr>
        <w:t>nsecuencia del confinamiento (</w:t>
      </w:r>
      <w:r w:rsidR="009D5A67" w:rsidRPr="009A7D7F">
        <w:rPr>
          <w:rFonts w:ascii="Arial" w:hAnsi="Arial" w:cs="Arial"/>
        </w:rPr>
        <w:t>García</w:t>
      </w:r>
      <w:r w:rsidR="00D36E37">
        <w:rPr>
          <w:rFonts w:ascii="Arial" w:hAnsi="Arial" w:cs="Arial"/>
        </w:rPr>
        <w:t>-Álvarez, Fuente-Tomás, Sáiz, García-Portilla y Bobes, 2020</w:t>
      </w:r>
      <w:r w:rsidRPr="009A7D7F">
        <w:rPr>
          <w:rFonts w:ascii="Arial" w:hAnsi="Arial" w:cs="Arial"/>
        </w:rPr>
        <w:t>)</w:t>
      </w:r>
      <w:r w:rsidR="00CB61DF" w:rsidRPr="009A7D7F">
        <w:rPr>
          <w:rFonts w:ascii="Arial" w:hAnsi="Arial" w:cs="Arial"/>
        </w:rPr>
        <w:t>.</w:t>
      </w:r>
    </w:p>
    <w:p w:rsidR="002B24F6" w:rsidRPr="009A7D7F" w:rsidRDefault="00CB61DF" w:rsidP="00096C1F">
      <w:pPr>
        <w:pStyle w:val="Prrafodelista"/>
        <w:spacing w:line="360" w:lineRule="auto"/>
        <w:ind w:left="0"/>
        <w:jc w:val="both"/>
        <w:rPr>
          <w:rFonts w:ascii="Arial" w:hAnsi="Arial" w:cs="Arial"/>
        </w:rPr>
      </w:pPr>
      <w:r w:rsidRPr="009A7D7F">
        <w:rPr>
          <w:rFonts w:ascii="Arial" w:hAnsi="Arial" w:cs="Arial"/>
          <w:bCs/>
        </w:rPr>
        <w:t>Por lo tanto, nuestros datos son pioneros en este sentido, indicando que existen e</w:t>
      </w:r>
      <w:r w:rsidR="002B24F6" w:rsidRPr="009A7D7F">
        <w:rPr>
          <w:rFonts w:ascii="Arial" w:hAnsi="Arial" w:cs="Arial"/>
        </w:rPr>
        <w:t xml:space="preserve">scasas </w:t>
      </w:r>
      <w:r w:rsidR="009E03D7" w:rsidRPr="009A7D7F">
        <w:rPr>
          <w:rFonts w:ascii="Arial" w:hAnsi="Arial" w:cs="Arial"/>
        </w:rPr>
        <w:t>recaídas</w:t>
      </w:r>
      <w:r w:rsidR="002B24F6" w:rsidRPr="009A7D7F">
        <w:rPr>
          <w:rFonts w:ascii="Arial" w:hAnsi="Arial" w:cs="Arial"/>
        </w:rPr>
        <w:t xml:space="preserve"> en pacientes en tratamiento estable</w:t>
      </w:r>
      <w:r w:rsidR="009D5A67">
        <w:rPr>
          <w:rFonts w:ascii="Arial" w:hAnsi="Arial" w:cs="Arial"/>
        </w:rPr>
        <w:t xml:space="preserve"> y</w:t>
      </w:r>
      <w:r w:rsidRPr="009A7D7F">
        <w:rPr>
          <w:rFonts w:ascii="Arial" w:hAnsi="Arial" w:cs="Arial"/>
        </w:rPr>
        <w:t xml:space="preserve"> aporta información sobre los</w:t>
      </w:r>
      <w:r w:rsidR="003E3864" w:rsidRPr="009A7D7F">
        <w:rPr>
          <w:rFonts w:ascii="Arial" w:hAnsi="Arial" w:cs="Arial"/>
        </w:rPr>
        <w:t xml:space="preserve"> sujetos más vulnerables en este sentido. Así</w:t>
      </w:r>
      <w:r w:rsidR="009D5A67">
        <w:rPr>
          <w:rFonts w:ascii="Arial" w:hAnsi="Arial" w:cs="Arial"/>
        </w:rPr>
        <w:t>,</w:t>
      </w:r>
      <w:r w:rsidR="003E3864" w:rsidRPr="009A7D7F">
        <w:rPr>
          <w:rFonts w:ascii="Arial" w:hAnsi="Arial" w:cs="Arial"/>
        </w:rPr>
        <w:t xml:space="preserve"> el patrón de consumo, el sexo, el consumo de otras drogas, la comorbilidad psiquiátrica y el tipo de tratamiento recibido son relevantes. </w:t>
      </w:r>
      <w:r w:rsidR="008C70BA" w:rsidRPr="009A7D7F">
        <w:rPr>
          <w:rFonts w:ascii="Arial" w:hAnsi="Arial" w:cs="Arial"/>
        </w:rPr>
        <w:t>Por lo tanto, en situaciones similares de confinamiento en el hogar, hay que prestar especial atención a aquellos dependientes de alcohol que son mujeres, con consumo solitario y prioritario en casa</w:t>
      </w:r>
      <w:r w:rsidR="009D5A67">
        <w:rPr>
          <w:rFonts w:ascii="Arial" w:hAnsi="Arial" w:cs="Arial"/>
        </w:rPr>
        <w:t xml:space="preserve"> o con consumo no diario</w:t>
      </w:r>
      <w:r w:rsidR="008C70BA" w:rsidRPr="009A7D7F">
        <w:rPr>
          <w:rFonts w:ascii="Arial" w:hAnsi="Arial" w:cs="Arial"/>
        </w:rPr>
        <w:t xml:space="preserve"> o</w:t>
      </w:r>
      <w:r w:rsidR="00D36E37">
        <w:rPr>
          <w:rFonts w:ascii="Arial" w:hAnsi="Arial" w:cs="Arial"/>
        </w:rPr>
        <w:t xml:space="preserve"> con</w:t>
      </w:r>
      <w:r w:rsidR="008C70BA" w:rsidRPr="009A7D7F">
        <w:rPr>
          <w:rFonts w:ascii="Arial" w:hAnsi="Arial" w:cs="Arial"/>
        </w:rPr>
        <w:t xml:space="preserve"> consumo concomitante de otras sustancias como cannabis o cocaína y presentan comorbilidad psiquiátrica</w:t>
      </w:r>
      <w:r w:rsidR="009D5A67">
        <w:rPr>
          <w:rFonts w:ascii="Arial" w:hAnsi="Arial" w:cs="Arial"/>
        </w:rPr>
        <w:t>,</w:t>
      </w:r>
      <w:r w:rsidR="008C70BA" w:rsidRPr="009A7D7F">
        <w:rPr>
          <w:rFonts w:ascii="Arial" w:hAnsi="Arial" w:cs="Arial"/>
        </w:rPr>
        <w:t xml:space="preserve"> fundamentalmente trastornos del humor y de ansiedad. Además</w:t>
      </w:r>
      <w:r w:rsidR="00D36E37">
        <w:rPr>
          <w:rFonts w:ascii="Arial" w:hAnsi="Arial" w:cs="Arial"/>
        </w:rPr>
        <w:t>,</w:t>
      </w:r>
      <w:r w:rsidR="008C70BA" w:rsidRPr="009A7D7F">
        <w:rPr>
          <w:rFonts w:ascii="Arial" w:hAnsi="Arial" w:cs="Arial"/>
        </w:rPr>
        <w:t xml:space="preserve"> los pacientes en tratamiento grupal y aquellos que mantenían terapia grupal por videoconferencia en las asociaciones de mutua ayuda tienen menor riesgo de consumo durante esta situación, </w:t>
      </w:r>
      <w:r w:rsidR="009D5A67">
        <w:rPr>
          <w:rFonts w:ascii="Arial" w:hAnsi="Arial" w:cs="Arial"/>
        </w:rPr>
        <w:t>lo que subraya</w:t>
      </w:r>
      <w:r w:rsidR="008C70BA" w:rsidRPr="009A7D7F">
        <w:rPr>
          <w:rFonts w:ascii="Arial" w:hAnsi="Arial" w:cs="Arial"/>
        </w:rPr>
        <w:t xml:space="preserve"> la importancia de establecer medidas de este tipo</w:t>
      </w:r>
      <w:r w:rsidR="00D36E37">
        <w:rPr>
          <w:rFonts w:ascii="Arial" w:hAnsi="Arial" w:cs="Arial"/>
        </w:rPr>
        <w:t>, aunque también puede estar indicando una selección de pacientes</w:t>
      </w:r>
      <w:r w:rsidR="00702250" w:rsidRPr="009A7D7F">
        <w:rPr>
          <w:rFonts w:ascii="Arial" w:hAnsi="Arial" w:cs="Arial"/>
        </w:rPr>
        <w:t xml:space="preserve"> de mejor pronóstico por una mayor motivación e implicación en el tratamiento.</w:t>
      </w:r>
    </w:p>
    <w:p w:rsidR="002B24F6" w:rsidRPr="009B6713" w:rsidRDefault="00F77300" w:rsidP="00096C1F">
      <w:pPr>
        <w:pStyle w:val="Prrafodelista"/>
        <w:spacing w:line="360" w:lineRule="auto"/>
        <w:ind w:left="0"/>
        <w:jc w:val="both"/>
        <w:rPr>
          <w:rFonts w:ascii="Arial" w:hAnsi="Arial" w:cs="Arial"/>
          <w:color w:val="FF0000"/>
        </w:rPr>
      </w:pPr>
      <w:r w:rsidRPr="009A7D7F">
        <w:rPr>
          <w:rFonts w:ascii="Arial" w:hAnsi="Arial" w:cs="Arial"/>
        </w:rPr>
        <w:t xml:space="preserve">Curiosamente, alguno de esos factores de riesgo para el incremento del consumo, </w:t>
      </w:r>
      <w:r w:rsidR="007E1278" w:rsidRPr="009A7D7F">
        <w:rPr>
          <w:rFonts w:ascii="Arial" w:hAnsi="Arial" w:cs="Arial"/>
        </w:rPr>
        <w:t>parece</w:t>
      </w:r>
      <w:r w:rsidR="007E1278">
        <w:rPr>
          <w:rFonts w:ascii="Arial" w:hAnsi="Arial" w:cs="Arial"/>
        </w:rPr>
        <w:t>n</w:t>
      </w:r>
      <w:r w:rsidRPr="009A7D7F">
        <w:rPr>
          <w:rFonts w:ascii="Arial" w:hAnsi="Arial" w:cs="Arial"/>
        </w:rPr>
        <w:t xml:space="preserve"> también relacionados con el descenso de este, así el consumo de cannabis y no estar en terapia grupal se asoció con dicho descenso, sin que exista una explicación clara de esta situación. De cualquier forma, los pacientes que cesaron el consumo eran aquellos con más consumo fuera del hogar. </w:t>
      </w:r>
      <w:r w:rsidR="009B6713">
        <w:rPr>
          <w:rFonts w:ascii="Arial" w:hAnsi="Arial" w:cs="Arial"/>
          <w:color w:val="FF0000"/>
        </w:rPr>
        <w:t xml:space="preserve">El consumo de cannabis y cocaína se asociaron tanto con el incremento como el descenso del consumo de alcohol durante el periodo analizado, de todas formas estuvo más asociado al incremento y había pocos sujetos con consumos concomitantes y así se refleja en los intervalos de confianza de la OR tan amplios. </w:t>
      </w:r>
    </w:p>
    <w:p w:rsidR="009E03D7" w:rsidRPr="009A7D7F" w:rsidRDefault="009D5A67" w:rsidP="00096C1F">
      <w:pPr>
        <w:spacing w:line="360" w:lineRule="auto"/>
        <w:jc w:val="both"/>
        <w:rPr>
          <w:rFonts w:ascii="Arial" w:hAnsi="Arial" w:cs="Arial"/>
        </w:rPr>
      </w:pPr>
      <w:r>
        <w:rPr>
          <w:rFonts w:ascii="Arial" w:hAnsi="Arial" w:cs="Arial"/>
        </w:rPr>
        <w:t>L</w:t>
      </w:r>
      <w:r w:rsidR="00F77300" w:rsidRPr="009A7D7F">
        <w:rPr>
          <w:rFonts w:ascii="Arial" w:hAnsi="Arial" w:cs="Arial"/>
        </w:rPr>
        <w:t xml:space="preserve">os sujetos que cesan el consumo constituyen otra población vulnerable por el riesgo de abstinencia complicada, agravado por la dificultad y el temor al acceso a los servicios sanitarios. Así, por ejemplo, dos de nuestros pacientes que iban a iniciar el tratamiento presentaron </w:t>
      </w:r>
      <w:r w:rsidR="007E1278">
        <w:rPr>
          <w:rFonts w:ascii="Arial" w:hAnsi="Arial" w:cs="Arial"/>
        </w:rPr>
        <w:t xml:space="preserve">cuadros de </w:t>
      </w:r>
      <w:r w:rsidR="00F77300" w:rsidRPr="009A7D7F">
        <w:rPr>
          <w:rFonts w:ascii="Arial" w:hAnsi="Arial" w:cs="Arial"/>
        </w:rPr>
        <w:t>abstinencia</w:t>
      </w:r>
      <w:r w:rsidR="007E1278">
        <w:rPr>
          <w:rFonts w:ascii="Arial" w:hAnsi="Arial" w:cs="Arial"/>
        </w:rPr>
        <w:t xml:space="preserve"> graves</w:t>
      </w:r>
      <w:r w:rsidR="00F77300" w:rsidRPr="009A7D7F">
        <w:rPr>
          <w:rFonts w:ascii="Arial" w:hAnsi="Arial" w:cs="Arial"/>
        </w:rPr>
        <w:t xml:space="preserve"> </w:t>
      </w:r>
      <w:r w:rsidR="002B24F6" w:rsidRPr="009A7D7F">
        <w:rPr>
          <w:rFonts w:ascii="Arial" w:hAnsi="Arial" w:cs="Arial"/>
        </w:rPr>
        <w:t>al</w:t>
      </w:r>
      <w:r w:rsidR="00F77300" w:rsidRPr="009A7D7F">
        <w:rPr>
          <w:rFonts w:ascii="Arial" w:hAnsi="Arial" w:cs="Arial"/>
        </w:rPr>
        <w:t xml:space="preserve"> </w:t>
      </w:r>
      <w:r w:rsidR="002B24F6" w:rsidRPr="009A7D7F">
        <w:rPr>
          <w:rFonts w:ascii="Arial" w:hAnsi="Arial" w:cs="Arial"/>
        </w:rPr>
        <w:t>dejar</w:t>
      </w:r>
      <w:r w:rsidR="00F77300" w:rsidRPr="009A7D7F">
        <w:rPr>
          <w:rFonts w:ascii="Arial" w:hAnsi="Arial" w:cs="Arial"/>
        </w:rPr>
        <w:t xml:space="preserve"> el consumo</w:t>
      </w:r>
      <w:r w:rsidR="002B24F6" w:rsidRPr="009A7D7F">
        <w:rPr>
          <w:rFonts w:ascii="Arial" w:hAnsi="Arial" w:cs="Arial"/>
        </w:rPr>
        <w:t xml:space="preserve"> bruscamente. </w:t>
      </w:r>
      <w:r w:rsidR="00F77300" w:rsidRPr="009A7D7F">
        <w:rPr>
          <w:rFonts w:ascii="Arial" w:hAnsi="Arial" w:cs="Arial"/>
        </w:rPr>
        <w:t>Por lo tanto, es necesario informar a los pacientes de este riesgo y tener recursos asistenciales par</w:t>
      </w:r>
      <w:r w:rsidR="002B24F6" w:rsidRPr="009A7D7F">
        <w:rPr>
          <w:rFonts w:ascii="Arial" w:hAnsi="Arial" w:cs="Arial"/>
        </w:rPr>
        <w:t xml:space="preserve">a </w:t>
      </w:r>
      <w:r w:rsidR="00F77300" w:rsidRPr="009A7D7F">
        <w:rPr>
          <w:rFonts w:ascii="Arial" w:hAnsi="Arial" w:cs="Arial"/>
        </w:rPr>
        <w:t>este tipo</w:t>
      </w:r>
      <w:r w:rsidR="002B24F6" w:rsidRPr="009A7D7F">
        <w:rPr>
          <w:rFonts w:ascii="Arial" w:hAnsi="Arial" w:cs="Arial"/>
        </w:rPr>
        <w:t xml:space="preserve"> de complicaciones.</w:t>
      </w:r>
      <w:r w:rsidR="00CC670B" w:rsidRPr="009A7D7F">
        <w:rPr>
          <w:rFonts w:ascii="Arial" w:hAnsi="Arial" w:cs="Arial"/>
        </w:rPr>
        <w:t xml:space="preserve"> Así, ya se </w:t>
      </w:r>
      <w:r w:rsidR="004E54C5" w:rsidRPr="009A7D7F">
        <w:rPr>
          <w:rFonts w:ascii="Arial" w:hAnsi="Arial" w:cs="Arial"/>
        </w:rPr>
        <w:t xml:space="preserve">ha descrito </w:t>
      </w:r>
      <w:r w:rsidR="00CC670B" w:rsidRPr="009A7D7F">
        <w:rPr>
          <w:rFonts w:ascii="Arial" w:hAnsi="Arial" w:cs="Arial"/>
        </w:rPr>
        <w:t xml:space="preserve">previamente el </w:t>
      </w:r>
      <w:r w:rsidR="004E54C5" w:rsidRPr="009A7D7F">
        <w:rPr>
          <w:rFonts w:ascii="Arial" w:hAnsi="Arial" w:cs="Arial"/>
        </w:rPr>
        <w:t>aumento de los cuadros de abstinencia graves</w:t>
      </w:r>
      <w:r w:rsidR="00CC670B" w:rsidRPr="009A7D7F">
        <w:rPr>
          <w:rFonts w:ascii="Arial" w:hAnsi="Arial" w:cs="Arial"/>
        </w:rPr>
        <w:t xml:space="preserve"> en esta situación</w:t>
      </w:r>
      <w:r w:rsidR="004E54C5" w:rsidRPr="009A7D7F">
        <w:rPr>
          <w:rFonts w:ascii="Arial" w:hAnsi="Arial" w:cs="Arial"/>
        </w:rPr>
        <w:t xml:space="preserve"> (Narasimha</w:t>
      </w:r>
      <w:r w:rsidR="00AD6C37">
        <w:rPr>
          <w:rFonts w:ascii="Arial" w:hAnsi="Arial" w:cs="Arial"/>
        </w:rPr>
        <w:t xml:space="preserve"> et al., 2020</w:t>
      </w:r>
      <w:r w:rsidR="004E54C5" w:rsidRPr="009A7D7F">
        <w:rPr>
          <w:rFonts w:ascii="Arial" w:hAnsi="Arial" w:cs="Arial"/>
        </w:rPr>
        <w:t>)</w:t>
      </w:r>
      <w:r w:rsidR="00CC670B" w:rsidRPr="009A7D7F">
        <w:rPr>
          <w:rFonts w:ascii="Arial" w:hAnsi="Arial" w:cs="Arial"/>
        </w:rPr>
        <w:t>.</w:t>
      </w:r>
    </w:p>
    <w:p w:rsidR="00B74D9D" w:rsidRPr="009A7D7F" w:rsidRDefault="00B74D9D" w:rsidP="00096C1F">
      <w:pPr>
        <w:spacing w:line="360" w:lineRule="auto"/>
        <w:jc w:val="both"/>
        <w:rPr>
          <w:rFonts w:ascii="Arial" w:hAnsi="Arial" w:cs="Arial"/>
        </w:rPr>
      </w:pPr>
      <w:r w:rsidRPr="009A7D7F">
        <w:rPr>
          <w:rFonts w:ascii="Arial" w:hAnsi="Arial" w:cs="Arial"/>
        </w:rPr>
        <w:t>Por el tamaño muestral no podemos concluir si la cifra de infectados por Covid-19 y fallecimientos es diferente de la esperada, pero parece que los pacientes graves desde el punto de vista somático (hepatopatías) pueden constituir una población vulnerable en estas circunstancias por la mayor dificultad de acceso a los recursos sanitarios</w:t>
      </w:r>
      <w:r w:rsidR="009D5A67">
        <w:rPr>
          <w:rFonts w:ascii="Arial" w:hAnsi="Arial" w:cs="Arial"/>
        </w:rPr>
        <w:t>. E</w:t>
      </w:r>
      <w:r w:rsidRPr="009A7D7F">
        <w:rPr>
          <w:rFonts w:ascii="Arial" w:hAnsi="Arial" w:cs="Arial"/>
        </w:rPr>
        <w:t xml:space="preserve">n </w:t>
      </w:r>
      <w:r w:rsidRPr="009A7D7F">
        <w:rPr>
          <w:rFonts w:ascii="Arial" w:hAnsi="Arial" w:cs="Arial"/>
        </w:rPr>
        <w:lastRenderedPageBreak/>
        <w:t>nuestro caso, los 4 fallecidos durante este periodo eran sujetos con hepatopatías graves, aunque hay que tener en cuenta el elevado porcentaje de pacientes con este cuadro que está en nuestro programa. Un 5.2% de la muestra tuvo infección por Covid-19 o un cuadro sugerente. Según los datos de la Consejería de Sanidad de Madrid con fecha 31 de mayo de 2020, 308110 pacientes estaban en seguimiento en la Comunidad de Madrid por atención primaria por posible Covid-19 y había 9064 fallecidos en los hospitales por este motivo</w:t>
      </w:r>
      <w:r w:rsidR="007E1278">
        <w:rPr>
          <w:rFonts w:ascii="Arial" w:hAnsi="Arial" w:cs="Arial"/>
        </w:rPr>
        <w:t xml:space="preserve"> (Dirección General de Salud Pública, 2020)</w:t>
      </w:r>
      <w:r w:rsidRPr="009A7D7F">
        <w:rPr>
          <w:rFonts w:ascii="Arial" w:hAnsi="Arial" w:cs="Arial"/>
        </w:rPr>
        <w:t xml:space="preserve">. </w:t>
      </w:r>
      <w:r w:rsidR="007E1278">
        <w:rPr>
          <w:rFonts w:ascii="Arial" w:hAnsi="Arial" w:cs="Arial"/>
        </w:rPr>
        <w:t xml:space="preserve">Por lo que si consideramos la población total de la Comunidad de Madrid, daría un porcentaje similar al obtenido por nosotros. </w:t>
      </w:r>
      <w:r w:rsidRPr="009A7D7F">
        <w:rPr>
          <w:rFonts w:ascii="Arial" w:hAnsi="Arial" w:cs="Arial"/>
        </w:rPr>
        <w:t xml:space="preserve">De cualquier forma, en nuestra muestra había un elevado porcentaje de sujetos que no tenían que salir por motivos laborales y, por tanto, estaban poco expuestos. </w:t>
      </w:r>
    </w:p>
    <w:p w:rsidR="00B74D9D" w:rsidRPr="009A7D7F" w:rsidRDefault="00B74D9D" w:rsidP="00096C1F">
      <w:pPr>
        <w:pStyle w:val="Pa26"/>
        <w:spacing w:line="360" w:lineRule="auto"/>
        <w:jc w:val="both"/>
        <w:rPr>
          <w:rFonts w:ascii="Arial" w:hAnsi="Arial" w:cs="Arial"/>
          <w:sz w:val="22"/>
          <w:szCs w:val="22"/>
        </w:rPr>
      </w:pPr>
      <w:r w:rsidRPr="009A7D7F">
        <w:rPr>
          <w:rFonts w:ascii="Arial" w:hAnsi="Arial" w:cs="Arial"/>
          <w:sz w:val="22"/>
          <w:szCs w:val="22"/>
        </w:rPr>
        <w:t>Respecto a las alteraciones psicopatológicas asociadas al confinamiento en esta población hay que destacar su estrecha asociación con la presencia previa de comorbilidad psiquiátrica más que a otros factores a</w:t>
      </w:r>
      <w:r w:rsidR="002C36C5" w:rsidRPr="009A7D7F">
        <w:rPr>
          <w:rFonts w:ascii="Arial" w:hAnsi="Arial" w:cs="Arial"/>
          <w:sz w:val="22"/>
          <w:szCs w:val="22"/>
        </w:rPr>
        <w:t xml:space="preserve">sociados al consumo de alcohol. Por lo tanto, la presencia de comorbilidad psiquiátrica indica otro grupo de población que requiere mayor supervisión profesional por una mayor vulnerabilidad a complicaciones en esta situación. De cualquier forma, el aumento de psicopatología </w:t>
      </w:r>
      <w:r w:rsidRPr="009A7D7F">
        <w:rPr>
          <w:rFonts w:ascii="Arial" w:hAnsi="Arial" w:cs="Arial"/>
          <w:sz w:val="22"/>
          <w:szCs w:val="22"/>
        </w:rPr>
        <w:t>también estuvo asociada a un incremento en el consumo, aunque no podemos establecer si es causa o consecuencia</w:t>
      </w:r>
      <w:r w:rsidR="002C36C5" w:rsidRPr="009A7D7F">
        <w:rPr>
          <w:rFonts w:ascii="Arial" w:hAnsi="Arial" w:cs="Arial"/>
          <w:sz w:val="22"/>
          <w:szCs w:val="22"/>
        </w:rPr>
        <w:t xml:space="preserve"> uno de otro. También fueron más frecuentes entre mujeres que, además, tenían mayor comorbilidad psiquiátrica, mayor consumo en solitario, en casa y mayor incremento en el consumo. Por lo tanto, las mujeres son otro grupo de población de mayor vulnerabilidad en esta situación. </w:t>
      </w:r>
    </w:p>
    <w:p w:rsidR="00B74D9D" w:rsidRPr="009A7D7F" w:rsidRDefault="002C36C5" w:rsidP="00096C1F">
      <w:pPr>
        <w:spacing w:line="360" w:lineRule="auto"/>
        <w:jc w:val="both"/>
        <w:rPr>
          <w:rFonts w:ascii="Arial" w:hAnsi="Arial" w:cs="Arial"/>
        </w:rPr>
      </w:pPr>
      <w:r w:rsidRPr="009A7D7F">
        <w:rPr>
          <w:rFonts w:ascii="Arial" w:hAnsi="Arial" w:cs="Arial"/>
        </w:rPr>
        <w:t xml:space="preserve">Las manifestaciones más frecuentes en nuestros pacientes fueron los síntomas de ansiedad. </w:t>
      </w:r>
      <w:r w:rsidR="00B74D9D" w:rsidRPr="009A7D7F">
        <w:rPr>
          <w:rFonts w:ascii="Arial" w:hAnsi="Arial" w:cs="Arial"/>
        </w:rPr>
        <w:t>Sin embargo, en un estudio llevado a cabo con una amplia muestra de población general española, se ha observado cómo durante las primeras semanas de confina</w:t>
      </w:r>
      <w:r w:rsidR="00B74D9D" w:rsidRPr="009A7D7F">
        <w:rPr>
          <w:rFonts w:ascii="Arial" w:hAnsi="Arial" w:cs="Arial"/>
        </w:rPr>
        <w:softHyphen/>
        <w:t>miento las respuestas emocionales más frecuente</w:t>
      </w:r>
      <w:r w:rsidR="007E1278">
        <w:rPr>
          <w:rFonts w:ascii="Arial" w:hAnsi="Arial" w:cs="Arial"/>
        </w:rPr>
        <w:t>s</w:t>
      </w:r>
      <w:r w:rsidR="00B74D9D" w:rsidRPr="009A7D7F">
        <w:rPr>
          <w:rFonts w:ascii="Arial" w:hAnsi="Arial" w:cs="Arial"/>
        </w:rPr>
        <w:t xml:space="preserve"> </w:t>
      </w:r>
      <w:r w:rsidRPr="009A7D7F">
        <w:rPr>
          <w:rFonts w:ascii="Arial" w:hAnsi="Arial" w:cs="Arial"/>
        </w:rPr>
        <w:t>fueron</w:t>
      </w:r>
      <w:r w:rsidR="00B74D9D" w:rsidRPr="009A7D7F">
        <w:rPr>
          <w:rFonts w:ascii="Arial" w:hAnsi="Arial" w:cs="Arial"/>
        </w:rPr>
        <w:t xml:space="preserve"> los síntomas depresivos (46,7%) </w:t>
      </w:r>
      <w:r w:rsidR="007E1278">
        <w:rPr>
          <w:rFonts w:ascii="Arial" w:hAnsi="Arial" w:cs="Arial"/>
        </w:rPr>
        <w:t xml:space="preserve">y, </w:t>
      </w:r>
      <w:r w:rsidR="00B74D9D" w:rsidRPr="009A7D7F">
        <w:rPr>
          <w:rFonts w:ascii="Arial" w:hAnsi="Arial" w:cs="Arial"/>
        </w:rPr>
        <w:t>en contra de lo esperado, l</w:t>
      </w:r>
      <w:r w:rsidR="007E1278">
        <w:rPr>
          <w:rFonts w:ascii="Arial" w:hAnsi="Arial" w:cs="Arial"/>
        </w:rPr>
        <w:t>os síntomas de</w:t>
      </w:r>
      <w:r w:rsidR="00B74D9D" w:rsidRPr="009A7D7F">
        <w:rPr>
          <w:rFonts w:ascii="Arial" w:hAnsi="Arial" w:cs="Arial"/>
        </w:rPr>
        <w:t xml:space="preserve"> ansiedad fueron las menos fre</w:t>
      </w:r>
      <w:r w:rsidR="00B74D9D" w:rsidRPr="009A7D7F">
        <w:rPr>
          <w:rFonts w:ascii="Arial" w:hAnsi="Arial" w:cs="Arial"/>
        </w:rPr>
        <w:softHyphen/>
        <w:t xml:space="preserve">cuentes, afectando al 6,1% de la población (García-Álvarez et al., 2020). </w:t>
      </w:r>
      <w:r w:rsidR="007422FE" w:rsidRPr="009A7D7F">
        <w:rPr>
          <w:rFonts w:ascii="Arial" w:hAnsi="Arial" w:cs="Arial"/>
        </w:rPr>
        <w:t xml:space="preserve">No sabemos si las respuestas de los sujetos adictos pueden ser diferentes </w:t>
      </w:r>
      <w:r w:rsidR="007422FE">
        <w:rPr>
          <w:rFonts w:ascii="Arial" w:hAnsi="Arial" w:cs="Arial"/>
        </w:rPr>
        <w:t xml:space="preserve">al resto de población no adicta pero no parece ser la explicación de la discrepancia de los datos. </w:t>
      </w:r>
      <w:r w:rsidR="00B74D9D" w:rsidRPr="009A7D7F">
        <w:rPr>
          <w:rFonts w:ascii="Arial" w:hAnsi="Arial" w:cs="Arial"/>
        </w:rPr>
        <w:t>A</w:t>
      </w:r>
      <w:r w:rsidR="007422FE">
        <w:rPr>
          <w:rFonts w:ascii="Arial" w:hAnsi="Arial" w:cs="Arial"/>
        </w:rPr>
        <w:t>demás</w:t>
      </w:r>
      <w:r w:rsidR="00B74D9D" w:rsidRPr="009A7D7F">
        <w:rPr>
          <w:rFonts w:ascii="Arial" w:hAnsi="Arial" w:cs="Arial"/>
        </w:rPr>
        <w:t>,</w:t>
      </w:r>
      <w:r w:rsidR="007422FE">
        <w:rPr>
          <w:rFonts w:ascii="Arial" w:hAnsi="Arial" w:cs="Arial"/>
        </w:rPr>
        <w:t xml:space="preserve"> se ha señalado que</w:t>
      </w:r>
      <w:r w:rsidR="00B74D9D" w:rsidRPr="009A7D7F">
        <w:rPr>
          <w:rFonts w:ascii="Arial" w:hAnsi="Arial" w:cs="Arial"/>
        </w:rPr>
        <w:t xml:space="preserve"> los efectos psicológicos del confina</w:t>
      </w:r>
      <w:r w:rsidR="00B74D9D" w:rsidRPr="009A7D7F">
        <w:rPr>
          <w:rFonts w:ascii="Arial" w:hAnsi="Arial" w:cs="Arial"/>
        </w:rPr>
        <w:softHyphen/>
        <w:t xml:space="preserve">miento parecen incrementarse con el paso de </w:t>
      </w:r>
      <w:r w:rsidRPr="009A7D7F">
        <w:rPr>
          <w:rFonts w:ascii="Arial" w:hAnsi="Arial" w:cs="Arial"/>
        </w:rPr>
        <w:t xml:space="preserve">los </w:t>
      </w:r>
      <w:r w:rsidR="00B74D9D" w:rsidRPr="009A7D7F">
        <w:rPr>
          <w:rFonts w:ascii="Arial" w:hAnsi="Arial" w:cs="Arial"/>
        </w:rPr>
        <w:t>días (García-Álvarez et al., 2020) y en ciertos grupos vulnerables de la población, tales como el personal sanitario (Bai et al., 2004; Maunder et al., 2003), person</w:t>
      </w:r>
      <w:r w:rsidR="007E1278">
        <w:rPr>
          <w:rFonts w:ascii="Arial" w:hAnsi="Arial" w:cs="Arial"/>
        </w:rPr>
        <w:t>as con enfermedades somá</w:t>
      </w:r>
      <w:r w:rsidR="007E1278">
        <w:rPr>
          <w:rFonts w:ascii="Arial" w:hAnsi="Arial" w:cs="Arial"/>
        </w:rPr>
        <w:softHyphen/>
        <w:t>ticas</w:t>
      </w:r>
      <w:r w:rsidR="00B74D9D" w:rsidRPr="009A7D7F">
        <w:rPr>
          <w:rFonts w:ascii="Arial" w:hAnsi="Arial" w:cs="Arial"/>
        </w:rPr>
        <w:t xml:space="preserve"> o personas con un trastorno mental, más concretamente, depresión, ansiedad o trastorno bipolar (García-Álvarez et al., 2020). De igual forma, </w:t>
      </w:r>
      <w:r w:rsidR="007E1278">
        <w:rPr>
          <w:rFonts w:ascii="Arial" w:hAnsi="Arial" w:cs="Arial"/>
        </w:rPr>
        <w:t>el</w:t>
      </w:r>
      <w:r w:rsidR="00B74D9D" w:rsidRPr="009A7D7F">
        <w:rPr>
          <w:rFonts w:ascii="Arial" w:hAnsi="Arial" w:cs="Arial"/>
        </w:rPr>
        <w:t xml:space="preserve"> consumo de sustancias </w:t>
      </w:r>
      <w:r w:rsidR="007E1278">
        <w:rPr>
          <w:rFonts w:ascii="Arial" w:hAnsi="Arial" w:cs="Arial"/>
        </w:rPr>
        <w:t xml:space="preserve">también se considera un factor de </w:t>
      </w:r>
      <w:r w:rsidR="007E1278">
        <w:rPr>
          <w:rFonts w:ascii="Arial" w:hAnsi="Arial" w:cs="Arial"/>
        </w:rPr>
        <w:lastRenderedPageBreak/>
        <w:t>vulnerabilidad</w:t>
      </w:r>
      <w:r w:rsidR="00B74D9D" w:rsidRPr="009A7D7F">
        <w:rPr>
          <w:rFonts w:ascii="Arial" w:hAnsi="Arial" w:cs="Arial"/>
        </w:rPr>
        <w:t xml:space="preserve"> (Pfefferbaum y North, 2020).  Entre las respuestas más frecuentes del confinamiento se ha planteado que podrían estar</w:t>
      </w:r>
      <w:r w:rsidR="007E1278">
        <w:rPr>
          <w:rFonts w:ascii="Arial" w:hAnsi="Arial" w:cs="Arial"/>
        </w:rPr>
        <w:t xml:space="preserve"> el</w:t>
      </w:r>
      <w:r w:rsidR="00B74D9D" w:rsidRPr="009A7D7F">
        <w:rPr>
          <w:rFonts w:ascii="Arial" w:hAnsi="Arial" w:cs="Arial"/>
        </w:rPr>
        <w:t xml:space="preserve"> estrés, depresión, irritabilidad, insomnio, miedo, confusión, enfado, frustración, aburrimiento o estigma, y además, existe una preocupación acerca de que esos sín</w:t>
      </w:r>
      <w:r w:rsidR="00B74D9D" w:rsidRPr="009A7D7F">
        <w:rPr>
          <w:rFonts w:ascii="Arial" w:hAnsi="Arial" w:cs="Arial"/>
        </w:rPr>
        <w:softHyphen/>
        <w:t>tomas puedan persistir tiempo después de ese período de cuarentena (Brooks et al., 2020). Además, también se ha señalado que tales medidas podrían tener un impacto no</w:t>
      </w:r>
      <w:r w:rsidR="00B74D9D" w:rsidRPr="009A7D7F">
        <w:rPr>
          <w:rFonts w:ascii="Arial" w:hAnsi="Arial" w:cs="Arial"/>
        </w:rPr>
        <w:softHyphen/>
        <w:t>table sobre el incremento de riesgo suicida en la población (</w:t>
      </w:r>
      <w:r w:rsidR="007E1278">
        <w:rPr>
          <w:rFonts w:ascii="Arial" w:hAnsi="Arial" w:cs="Arial"/>
        </w:rPr>
        <w:t>García-</w:t>
      </w:r>
      <w:r w:rsidR="00310229">
        <w:rPr>
          <w:rFonts w:ascii="Arial" w:hAnsi="Arial" w:cs="Arial"/>
        </w:rPr>
        <w:t>Álvarez</w:t>
      </w:r>
      <w:r w:rsidR="007E1278">
        <w:rPr>
          <w:rFonts w:ascii="Arial" w:hAnsi="Arial" w:cs="Arial"/>
        </w:rPr>
        <w:t xml:space="preserve"> et al., 2020; </w:t>
      </w:r>
      <w:r w:rsidR="00B74D9D" w:rsidRPr="009A7D7F">
        <w:rPr>
          <w:rFonts w:ascii="Arial" w:hAnsi="Arial" w:cs="Arial"/>
        </w:rPr>
        <w:t>Reg</w:t>
      </w:r>
      <w:r w:rsidR="009D5A67">
        <w:rPr>
          <w:rFonts w:ascii="Arial" w:hAnsi="Arial" w:cs="Arial"/>
        </w:rPr>
        <w:t xml:space="preserve">er, Stanley y Joiner, 2020). </w:t>
      </w:r>
      <w:r w:rsidRPr="009A7D7F">
        <w:rPr>
          <w:rFonts w:ascii="Arial" w:hAnsi="Arial" w:cs="Arial"/>
        </w:rPr>
        <w:t>Dado el riesgo de estas manifestaciones se ha señalado la r</w:t>
      </w:r>
      <w:r w:rsidR="00B74D9D" w:rsidRPr="009A7D7F">
        <w:rPr>
          <w:rFonts w:ascii="Arial" w:hAnsi="Arial" w:cs="Arial"/>
        </w:rPr>
        <w:t xml:space="preserve">elevancia de enfatizar el aumento de la resiliencia para afrontar el estrés impuesto por la epidemia </w:t>
      </w:r>
      <w:r w:rsidR="007E1278">
        <w:rPr>
          <w:rFonts w:ascii="Arial" w:hAnsi="Arial" w:cs="Arial"/>
        </w:rPr>
        <w:t xml:space="preserve">y se han ofrecido recomendaciones al respecto </w:t>
      </w:r>
      <w:r w:rsidR="00B74D9D" w:rsidRPr="009A7D7F">
        <w:rPr>
          <w:rFonts w:ascii="Arial" w:eastAsia="EHILC D+ MTSY" w:hAnsi="Arial" w:cs="Arial"/>
        </w:rPr>
        <w:t>(Vinkers</w:t>
      </w:r>
      <w:r w:rsidR="007E1278">
        <w:rPr>
          <w:rFonts w:ascii="Arial" w:eastAsia="EHILC D+ MTSY" w:hAnsi="Arial" w:cs="Arial"/>
        </w:rPr>
        <w:t xml:space="preserve"> et al., 2020</w:t>
      </w:r>
      <w:r w:rsidR="00B74D9D" w:rsidRPr="009A7D7F">
        <w:rPr>
          <w:rFonts w:ascii="Arial" w:eastAsia="EHILC D+ MTSY" w:hAnsi="Arial" w:cs="Arial"/>
        </w:rPr>
        <w:t>).</w:t>
      </w:r>
    </w:p>
    <w:p w:rsidR="00C23C37" w:rsidRPr="009A7D7F" w:rsidRDefault="000A462D" w:rsidP="00096C1F">
      <w:pPr>
        <w:spacing w:line="360" w:lineRule="auto"/>
        <w:jc w:val="both"/>
        <w:rPr>
          <w:rFonts w:ascii="Arial" w:hAnsi="Arial" w:cs="Arial"/>
        </w:rPr>
      </w:pPr>
      <w:r w:rsidRPr="009A7D7F">
        <w:rPr>
          <w:rFonts w:ascii="Arial" w:hAnsi="Arial" w:cs="Arial"/>
        </w:rPr>
        <w:t>Así pues, con nuestros datos no podemos extraer conclusiones sobre el consumo en adictos o en consumidores habituales sin tratamiento. Se ha planteado que</w:t>
      </w:r>
      <w:r w:rsidR="004E54C5" w:rsidRPr="009A7D7F">
        <w:rPr>
          <w:rFonts w:ascii="Arial" w:hAnsi="Arial" w:cs="Arial"/>
        </w:rPr>
        <w:t xml:space="preserve"> las personas sometidas a situaciones de estrés como el </w:t>
      </w:r>
      <w:r w:rsidRPr="009A7D7F">
        <w:rPr>
          <w:rFonts w:ascii="Arial" w:hAnsi="Arial" w:cs="Arial"/>
        </w:rPr>
        <w:t>confinamiento</w:t>
      </w:r>
      <w:r w:rsidR="004E54C5" w:rsidRPr="009A7D7F">
        <w:rPr>
          <w:rFonts w:ascii="Arial" w:hAnsi="Arial" w:cs="Arial"/>
        </w:rPr>
        <w:t>, recurren con mayor fre</w:t>
      </w:r>
      <w:r w:rsidR="004E54C5" w:rsidRPr="009A7D7F">
        <w:rPr>
          <w:rFonts w:ascii="Arial" w:hAnsi="Arial" w:cs="Arial"/>
        </w:rPr>
        <w:softHyphen/>
        <w:t>cuencia al consumo de sustancias para aliviar las emociones negativas</w:t>
      </w:r>
      <w:r w:rsidRPr="009A7D7F">
        <w:rPr>
          <w:rFonts w:ascii="Arial" w:hAnsi="Arial" w:cs="Arial"/>
        </w:rPr>
        <w:t xml:space="preserve"> (</w:t>
      </w:r>
      <w:r w:rsidR="00CD50A7">
        <w:rPr>
          <w:rFonts w:ascii="Arial" w:hAnsi="Arial" w:cs="Arial"/>
        </w:rPr>
        <w:t>García-</w:t>
      </w:r>
      <w:r w:rsidR="00310229">
        <w:rPr>
          <w:rFonts w:ascii="Arial" w:hAnsi="Arial" w:cs="Arial"/>
        </w:rPr>
        <w:t>Álvarez</w:t>
      </w:r>
      <w:r w:rsidR="00CD50A7">
        <w:rPr>
          <w:rFonts w:ascii="Arial" w:hAnsi="Arial" w:cs="Arial"/>
        </w:rPr>
        <w:t xml:space="preserve"> et al., 2020</w:t>
      </w:r>
      <w:r w:rsidRPr="009A7D7F">
        <w:rPr>
          <w:rFonts w:ascii="Arial" w:hAnsi="Arial" w:cs="Arial"/>
        </w:rPr>
        <w:t>), sin embargo, no disponemos de datos al respecto.</w:t>
      </w:r>
      <w:r w:rsidR="00C23C37" w:rsidRPr="009A7D7F">
        <w:rPr>
          <w:rFonts w:ascii="Arial" w:hAnsi="Arial" w:cs="Arial"/>
        </w:rPr>
        <w:t xml:space="preserve"> Tampoco se dispone de información de lo que puede haber ocurrido con el consumo de alcohol en los más jóvenes. </w:t>
      </w:r>
    </w:p>
    <w:p w:rsidR="004E54C5" w:rsidRPr="009A7D7F" w:rsidRDefault="000A462D" w:rsidP="00096C1F">
      <w:pPr>
        <w:spacing w:line="360" w:lineRule="auto"/>
        <w:jc w:val="both"/>
        <w:rPr>
          <w:rFonts w:ascii="Arial" w:hAnsi="Arial" w:cs="Arial"/>
        </w:rPr>
      </w:pPr>
      <w:r w:rsidRPr="009A7D7F">
        <w:rPr>
          <w:rFonts w:ascii="Arial" w:hAnsi="Arial" w:cs="Arial"/>
        </w:rPr>
        <w:t xml:space="preserve">Por lo tanto, los recursos asistenciales de adictos deben de tener en cuenta los sujetos más vulnerables y que pueden requerir mayor atención sanitaria, como serían los pacientes con problemas médicos graves, los adictos graves que quieren dejar de consumir por el riesgo de abstinencias complicadas, los adictos con menos recursos terapéuticos para afrontar situaciones de riesgo (no acuden a terapia grupal o no están en grupos de autoayuda), las mujeres adictas y los dependientes de alcohol con comorbilidad psiquiátrica por el riesgo de empeoramiento de su psicopatología. </w:t>
      </w:r>
    </w:p>
    <w:p w:rsidR="00916C53" w:rsidRPr="009A7D7F" w:rsidRDefault="005013D1" w:rsidP="00096C1F">
      <w:pPr>
        <w:spacing w:line="360" w:lineRule="auto"/>
        <w:jc w:val="both"/>
        <w:rPr>
          <w:rFonts w:ascii="Arial" w:hAnsi="Arial" w:cs="Arial"/>
        </w:rPr>
      </w:pPr>
      <w:r w:rsidRPr="009A7D7F">
        <w:rPr>
          <w:rFonts w:ascii="Arial" w:hAnsi="Arial" w:cs="Arial"/>
        </w:rPr>
        <w:t xml:space="preserve">Dentro de las limitaciones del trabajo </w:t>
      </w:r>
      <w:r w:rsidR="000B5F83" w:rsidRPr="009A7D7F">
        <w:rPr>
          <w:rFonts w:ascii="Arial" w:hAnsi="Arial" w:cs="Arial"/>
        </w:rPr>
        <w:t>señalar</w:t>
      </w:r>
      <w:r w:rsidRPr="009A7D7F">
        <w:rPr>
          <w:rFonts w:ascii="Arial" w:hAnsi="Arial" w:cs="Arial"/>
        </w:rPr>
        <w:t xml:space="preserve"> que l</w:t>
      </w:r>
      <w:r w:rsidR="00916C53" w:rsidRPr="009A7D7F">
        <w:rPr>
          <w:rFonts w:ascii="Arial" w:hAnsi="Arial" w:cs="Arial"/>
        </w:rPr>
        <w:t>a detección de</w:t>
      </w:r>
      <w:r w:rsidRPr="009A7D7F">
        <w:rPr>
          <w:rFonts w:ascii="Arial" w:hAnsi="Arial" w:cs="Arial"/>
        </w:rPr>
        <w:t>l consumo y las</w:t>
      </w:r>
      <w:r w:rsidR="00916C53" w:rsidRPr="009A7D7F">
        <w:rPr>
          <w:rFonts w:ascii="Arial" w:hAnsi="Arial" w:cs="Arial"/>
        </w:rPr>
        <w:t xml:space="preserve"> recaídas puede estar infravalorada dada la frecuencia de ocultamiento </w:t>
      </w:r>
      <w:r w:rsidRPr="009A7D7F">
        <w:rPr>
          <w:rFonts w:ascii="Arial" w:hAnsi="Arial" w:cs="Arial"/>
        </w:rPr>
        <w:t xml:space="preserve">sobre el consumo por parte </w:t>
      </w:r>
      <w:r w:rsidR="00916C53" w:rsidRPr="009A7D7F">
        <w:rPr>
          <w:rFonts w:ascii="Arial" w:hAnsi="Arial" w:cs="Arial"/>
        </w:rPr>
        <w:t xml:space="preserve">de los pacientes, </w:t>
      </w:r>
      <w:r w:rsidRPr="009A7D7F">
        <w:rPr>
          <w:rFonts w:ascii="Arial" w:hAnsi="Arial" w:cs="Arial"/>
        </w:rPr>
        <w:t xml:space="preserve">aunque </w:t>
      </w:r>
      <w:r w:rsidR="00916C53" w:rsidRPr="009A7D7F">
        <w:rPr>
          <w:rFonts w:ascii="Arial" w:hAnsi="Arial" w:cs="Arial"/>
        </w:rPr>
        <w:t>se entrevistó a</w:t>
      </w:r>
      <w:r w:rsidRPr="009A7D7F">
        <w:rPr>
          <w:rFonts w:ascii="Arial" w:hAnsi="Arial" w:cs="Arial"/>
        </w:rPr>
        <w:t xml:space="preserve"> los</w:t>
      </w:r>
      <w:r w:rsidR="00916C53" w:rsidRPr="009A7D7F">
        <w:rPr>
          <w:rFonts w:ascii="Arial" w:hAnsi="Arial" w:cs="Arial"/>
        </w:rPr>
        <w:t xml:space="preserve"> familiares y cuando existían indicios de sospecha </w:t>
      </w:r>
      <w:r w:rsidRPr="009A7D7F">
        <w:rPr>
          <w:rFonts w:ascii="Arial" w:hAnsi="Arial" w:cs="Arial"/>
        </w:rPr>
        <w:t>sobre el consumo se citaban presencialmente para</w:t>
      </w:r>
      <w:r w:rsidR="00916C53" w:rsidRPr="009A7D7F">
        <w:rPr>
          <w:rFonts w:ascii="Arial" w:hAnsi="Arial" w:cs="Arial"/>
        </w:rPr>
        <w:t xml:space="preserve"> hace</w:t>
      </w:r>
      <w:r w:rsidRPr="009A7D7F">
        <w:rPr>
          <w:rFonts w:ascii="Arial" w:hAnsi="Arial" w:cs="Arial"/>
        </w:rPr>
        <w:t>r controles de alcohol espirado, además s</w:t>
      </w:r>
      <w:r w:rsidR="004E54C5" w:rsidRPr="009A7D7F">
        <w:rPr>
          <w:rFonts w:ascii="Arial" w:hAnsi="Arial" w:cs="Arial"/>
        </w:rPr>
        <w:t>e volvió a revalorar</w:t>
      </w:r>
      <w:r w:rsidRPr="009A7D7F">
        <w:rPr>
          <w:rFonts w:ascii="Arial" w:hAnsi="Arial" w:cs="Arial"/>
        </w:rPr>
        <w:t xml:space="preserve"> al paciente de forma presencial durante los meses de mayo y junio de 2020. Igualmente la valoración psicopatológica fue a  través de la entrevista telefónica sin usar unos instrumentos estandarizados, pero con el propósito de valorar lo que espontáneamente refería el paciente. </w:t>
      </w:r>
      <w:r w:rsidR="0095427F" w:rsidRPr="009A7D7F">
        <w:rPr>
          <w:rFonts w:ascii="Arial" w:hAnsi="Arial" w:cs="Arial"/>
        </w:rPr>
        <w:t xml:space="preserve">Por último, clasificar los patrones o los lugares de consumo es complicado dado que no existen patrones puros, sino más bien predominio de un tipo de consumo sobre otro. </w:t>
      </w:r>
    </w:p>
    <w:p w:rsidR="00916C53" w:rsidRPr="007D6ABB" w:rsidRDefault="007D6ABB" w:rsidP="00096C1F">
      <w:pPr>
        <w:spacing w:line="360" w:lineRule="auto"/>
        <w:jc w:val="both"/>
        <w:rPr>
          <w:rFonts w:ascii="Arial" w:hAnsi="Arial" w:cs="Arial"/>
          <w:color w:val="FF0000"/>
        </w:rPr>
      </w:pPr>
      <w:r w:rsidRPr="007D6ABB">
        <w:rPr>
          <w:rFonts w:ascii="Arial" w:hAnsi="Arial" w:cs="Arial"/>
          <w:color w:val="FF0000"/>
        </w:rPr>
        <w:lastRenderedPageBreak/>
        <w:t xml:space="preserve">Por otro lado, </w:t>
      </w:r>
      <w:r>
        <w:rPr>
          <w:rFonts w:ascii="Arial" w:hAnsi="Arial" w:cs="Arial"/>
          <w:color w:val="FF0000"/>
        </w:rPr>
        <w:t>es conveniente valorar el riesgo de recaída durante el proceso de desconfinamiento, algo que fuimos observando durante el seguimiento de nuestros pacientes pero que no está analizado. Es posible que el riesgo de recaídas para los pacientes en tratamiento pued</w:t>
      </w:r>
      <w:r w:rsidR="003470D0">
        <w:rPr>
          <w:rFonts w:ascii="Arial" w:hAnsi="Arial" w:cs="Arial"/>
          <w:color w:val="FF0000"/>
        </w:rPr>
        <w:t>a</w:t>
      </w:r>
      <w:r>
        <w:rPr>
          <w:rFonts w:ascii="Arial" w:hAnsi="Arial" w:cs="Arial"/>
          <w:color w:val="FF0000"/>
        </w:rPr>
        <w:t xml:space="preserve"> ser mayor en este periodo que durante el periodo de confinamiento. </w:t>
      </w:r>
    </w:p>
    <w:p w:rsidR="004A1CF9" w:rsidRPr="009A7D7F" w:rsidRDefault="004A1CF9" w:rsidP="00096C1F">
      <w:pPr>
        <w:spacing w:line="360" w:lineRule="auto"/>
        <w:jc w:val="both"/>
        <w:rPr>
          <w:rFonts w:ascii="Arial" w:hAnsi="Arial" w:cs="Arial"/>
        </w:rPr>
      </w:pPr>
      <w:r w:rsidRPr="009A7D7F">
        <w:rPr>
          <w:rFonts w:ascii="Arial" w:hAnsi="Arial" w:cs="Arial"/>
        </w:rPr>
        <w:t xml:space="preserve">Financiación. </w:t>
      </w:r>
    </w:p>
    <w:p w:rsidR="00D96617" w:rsidRPr="009A7D7F" w:rsidRDefault="00D96617" w:rsidP="00096C1F">
      <w:pPr>
        <w:spacing w:line="360" w:lineRule="auto"/>
        <w:jc w:val="both"/>
        <w:rPr>
          <w:rFonts w:ascii="Arial" w:hAnsi="Arial" w:cs="Arial"/>
        </w:rPr>
      </w:pPr>
      <w:r w:rsidRPr="009A7D7F">
        <w:rPr>
          <w:rFonts w:ascii="Arial" w:hAnsi="Arial" w:cs="Arial"/>
        </w:rPr>
        <w:t xml:space="preserve">El trabajo actual no ha recibido financiación. </w:t>
      </w:r>
    </w:p>
    <w:p w:rsidR="00C859FA" w:rsidRPr="009A7D7F" w:rsidRDefault="004A1CF9" w:rsidP="00096C1F">
      <w:pPr>
        <w:spacing w:line="360" w:lineRule="auto"/>
        <w:jc w:val="both"/>
        <w:rPr>
          <w:rFonts w:ascii="Arial" w:hAnsi="Arial" w:cs="Arial"/>
        </w:rPr>
      </w:pPr>
      <w:r w:rsidRPr="009A7D7F">
        <w:rPr>
          <w:rFonts w:ascii="Arial" w:hAnsi="Arial" w:cs="Arial"/>
        </w:rPr>
        <w:t>Conflicto de intereses.</w:t>
      </w:r>
    </w:p>
    <w:p w:rsidR="00D96617" w:rsidRPr="009A7D7F" w:rsidRDefault="00D96617" w:rsidP="00096C1F">
      <w:pPr>
        <w:spacing w:line="360" w:lineRule="auto"/>
        <w:jc w:val="both"/>
        <w:rPr>
          <w:rFonts w:ascii="Arial" w:hAnsi="Arial" w:cs="Arial"/>
        </w:rPr>
      </w:pPr>
      <w:r w:rsidRPr="009A7D7F">
        <w:rPr>
          <w:rFonts w:ascii="Arial" w:hAnsi="Arial" w:cs="Arial"/>
        </w:rPr>
        <w:t>Los autores declaran que no tienen conflicto de interés en relación con este estudio.</w:t>
      </w:r>
    </w:p>
    <w:p w:rsidR="00C859FA" w:rsidRPr="00F273D8" w:rsidRDefault="004A1CF9" w:rsidP="00096C1F">
      <w:pPr>
        <w:spacing w:line="360" w:lineRule="auto"/>
        <w:jc w:val="both"/>
        <w:rPr>
          <w:rFonts w:ascii="Arial" w:hAnsi="Arial" w:cs="Arial"/>
        </w:rPr>
      </w:pPr>
      <w:r w:rsidRPr="00F273D8">
        <w:rPr>
          <w:rFonts w:ascii="Arial" w:hAnsi="Arial" w:cs="Arial"/>
        </w:rPr>
        <w:t xml:space="preserve">Referencias. </w:t>
      </w:r>
    </w:p>
    <w:p w:rsidR="00DC6C2E" w:rsidRPr="00F273D8" w:rsidRDefault="00DC6C2E" w:rsidP="00DC6C2E">
      <w:pPr>
        <w:autoSpaceDE w:val="0"/>
        <w:autoSpaceDN w:val="0"/>
        <w:adjustRightInd w:val="0"/>
        <w:spacing w:after="0" w:line="360" w:lineRule="auto"/>
        <w:ind w:hanging="709"/>
        <w:jc w:val="both"/>
        <w:rPr>
          <w:rFonts w:ascii="Arial" w:hAnsi="Arial" w:cs="Arial"/>
          <w:b/>
          <w:bCs/>
        </w:rPr>
      </w:pPr>
    </w:p>
    <w:p w:rsidR="00DC6C2E" w:rsidRPr="00DC6C2E" w:rsidRDefault="00DC6C2E" w:rsidP="00310229">
      <w:pPr>
        <w:spacing w:after="0" w:line="360" w:lineRule="auto"/>
        <w:ind w:hanging="709"/>
        <w:jc w:val="both"/>
        <w:rPr>
          <w:rFonts w:ascii="Arial" w:hAnsi="Arial" w:cs="Arial"/>
          <w:bCs/>
          <w:color w:val="2D2D2D"/>
          <w:lang w:val="en"/>
        </w:rPr>
      </w:pPr>
      <w:r w:rsidRPr="00F273D8">
        <w:rPr>
          <w:rFonts w:ascii="Arial" w:eastAsia="Times New Roman" w:hAnsi="Arial" w:cs="Arial"/>
          <w:lang w:eastAsia="es-ES"/>
        </w:rPr>
        <w:t>Alexander, G.C., Stoller, K.B., Haffajee, R.L.</w:t>
      </w:r>
      <w:r w:rsidR="00310229" w:rsidRPr="00F273D8">
        <w:rPr>
          <w:rFonts w:ascii="Arial" w:eastAsia="Times New Roman" w:hAnsi="Arial" w:cs="Arial"/>
          <w:lang w:eastAsia="es-ES"/>
        </w:rPr>
        <w:t xml:space="preserve"> y</w:t>
      </w:r>
      <w:r w:rsidRPr="00F273D8">
        <w:rPr>
          <w:rFonts w:ascii="Arial" w:eastAsia="Times New Roman" w:hAnsi="Arial" w:cs="Arial"/>
          <w:lang w:eastAsia="es-ES"/>
        </w:rPr>
        <w:t xml:space="preserve"> Saloner, B. (2020). </w:t>
      </w:r>
      <w:hyperlink r:id="rId8" w:history="1">
        <w:r w:rsidRPr="00DC6C2E">
          <w:rPr>
            <w:rFonts w:ascii="Arial" w:eastAsia="Times New Roman" w:hAnsi="Arial" w:cs="Arial"/>
            <w:lang w:val="en" w:eastAsia="es-ES"/>
          </w:rPr>
          <w:t>An Epidemic in the Midst of a Pandemic: Opioid Use Disorder and COVID-19</w:t>
        </w:r>
      </w:hyperlink>
      <w:r w:rsidRPr="00DC6C2E">
        <w:rPr>
          <w:rFonts w:ascii="Arial" w:eastAsia="Times New Roman" w:hAnsi="Arial" w:cs="Arial"/>
          <w:lang w:val="en" w:eastAsia="es-ES"/>
        </w:rPr>
        <w:t xml:space="preserve">. </w:t>
      </w:r>
      <w:r w:rsidRPr="00DC6C2E">
        <w:rPr>
          <w:rFonts w:ascii="Arial" w:eastAsia="Times New Roman" w:hAnsi="Arial" w:cs="Arial"/>
          <w:i/>
          <w:lang w:val="en" w:eastAsia="es-ES"/>
        </w:rPr>
        <w:t>Annals of Internal Medicine</w:t>
      </w:r>
      <w:r w:rsidRPr="00DC6C2E">
        <w:rPr>
          <w:rFonts w:ascii="Arial" w:eastAsia="Times New Roman" w:hAnsi="Arial" w:cs="Arial"/>
          <w:lang w:val="en" w:eastAsia="es-ES"/>
        </w:rPr>
        <w:t>,</w:t>
      </w:r>
      <w:r w:rsidRPr="00DC6C2E">
        <w:rPr>
          <w:rFonts w:ascii="Arial" w:hAnsi="Arial" w:cs="Arial"/>
          <w:bCs/>
          <w:lang w:val="en-GB"/>
        </w:rPr>
        <w:t xml:space="preserve">  </w:t>
      </w:r>
      <w:hyperlink r:id="rId9" w:history="1">
        <w:r w:rsidRPr="00DC6C2E">
          <w:rPr>
            <w:rFonts w:ascii="Arial" w:eastAsia="Times New Roman" w:hAnsi="Arial" w:cs="Arial"/>
            <w:spacing w:val="12"/>
            <w:lang w:val="en" w:eastAsia="es-ES"/>
          </w:rPr>
          <w:t>https://doi.org/10.7326/M20-1141</w:t>
        </w:r>
      </w:hyperlink>
    </w:p>
    <w:p w:rsidR="00DC6C2E" w:rsidRPr="00DC6C2E" w:rsidRDefault="00DC6C2E" w:rsidP="00DC6C2E">
      <w:pPr>
        <w:autoSpaceDE w:val="0"/>
        <w:autoSpaceDN w:val="0"/>
        <w:adjustRightInd w:val="0"/>
        <w:spacing w:after="0" w:line="360" w:lineRule="auto"/>
        <w:ind w:hanging="709"/>
        <w:jc w:val="both"/>
        <w:rPr>
          <w:rFonts w:ascii="Arial" w:hAnsi="Arial" w:cs="Arial"/>
          <w:b/>
          <w:bCs/>
          <w:lang w:val="en-GB"/>
        </w:rPr>
      </w:pPr>
      <w:r w:rsidRPr="00F273D8">
        <w:rPr>
          <w:rFonts w:ascii="Arial" w:hAnsi="Arial" w:cs="Arial"/>
          <w:color w:val="000000"/>
          <w:lang w:val="en"/>
        </w:rPr>
        <w:t xml:space="preserve">Anmella, G., Arbelo, N., Fico, G., Murru, A., Llach, C.D., Madero, S.,  ….Pintor, L. (2020). </w:t>
      </w:r>
      <w:r w:rsidRPr="00DC6C2E">
        <w:rPr>
          <w:rFonts w:ascii="Arial" w:hAnsi="Arial" w:cs="Arial"/>
          <w:color w:val="000000"/>
          <w:lang w:val="en-GB"/>
        </w:rPr>
        <w:t xml:space="preserve">COVID-19 inpatients with psychiatric disorders: real-world clinical recommendations from an expert team in consultation-liaison psychiatry. </w:t>
      </w:r>
      <w:r w:rsidRPr="00DC6C2E">
        <w:rPr>
          <w:rFonts w:ascii="Arial" w:hAnsi="Arial" w:cs="Arial"/>
          <w:i/>
          <w:iCs/>
          <w:color w:val="000000"/>
          <w:lang w:val="en-GB"/>
        </w:rPr>
        <w:t>Journal of Affective Disorder</w:t>
      </w:r>
      <w:r w:rsidRPr="00DC6C2E">
        <w:rPr>
          <w:rFonts w:ascii="Arial" w:hAnsi="Arial" w:cs="Arial"/>
          <w:color w:val="000000"/>
          <w:lang w:val="en-GB"/>
        </w:rPr>
        <w:t xml:space="preserve">, doi: </w:t>
      </w:r>
      <w:r w:rsidRPr="00DC6C2E">
        <w:rPr>
          <w:rFonts w:ascii="Arial" w:hAnsi="Arial" w:cs="Arial"/>
          <w:color w:val="0000FF"/>
          <w:lang w:val="en-GB"/>
        </w:rPr>
        <w:t>https://doi.org/10.1016/j.jad.2020.05.149</w:t>
      </w:r>
    </w:p>
    <w:p w:rsidR="00DC6C2E" w:rsidRPr="00310229" w:rsidRDefault="00DC6C2E" w:rsidP="00DC6C2E">
      <w:pPr>
        <w:autoSpaceDE w:val="0"/>
        <w:autoSpaceDN w:val="0"/>
        <w:adjustRightInd w:val="0"/>
        <w:spacing w:after="0" w:line="360" w:lineRule="auto"/>
        <w:ind w:hanging="709"/>
        <w:jc w:val="both"/>
        <w:rPr>
          <w:rFonts w:ascii="Arial" w:hAnsi="Arial" w:cs="Arial"/>
          <w:bCs/>
          <w:color w:val="2D2D2D"/>
        </w:rPr>
      </w:pPr>
      <w:r w:rsidRPr="00DC6C2E">
        <w:rPr>
          <w:rFonts w:ascii="Arial" w:hAnsi="Arial" w:cs="Arial"/>
          <w:bCs/>
          <w:color w:val="2D2D2D"/>
        </w:rPr>
        <w:t xml:space="preserve">Arana I. (25/05/2020). El encierro cuando tu enemigo es el alcohol. </w:t>
      </w:r>
      <w:r w:rsidRPr="00310229">
        <w:rPr>
          <w:rFonts w:ascii="Arial" w:hAnsi="Arial" w:cs="Arial"/>
          <w:bCs/>
          <w:i/>
          <w:color w:val="2D2D2D"/>
        </w:rPr>
        <w:t xml:space="preserve">El </w:t>
      </w:r>
      <w:r w:rsidR="00310229" w:rsidRPr="00310229">
        <w:rPr>
          <w:rFonts w:ascii="Arial" w:hAnsi="Arial" w:cs="Arial"/>
          <w:bCs/>
          <w:i/>
          <w:color w:val="2D2D2D"/>
        </w:rPr>
        <w:t>País</w:t>
      </w:r>
      <w:r w:rsidRPr="00DC6C2E">
        <w:rPr>
          <w:rFonts w:ascii="Arial" w:hAnsi="Arial" w:cs="Arial"/>
          <w:bCs/>
          <w:color w:val="2D2D2D"/>
        </w:rPr>
        <w:t>.</w:t>
      </w:r>
      <w:r w:rsidR="00310229">
        <w:rPr>
          <w:rFonts w:ascii="Arial" w:hAnsi="Arial" w:cs="Arial"/>
          <w:bCs/>
          <w:color w:val="2D2D2D"/>
        </w:rPr>
        <w:t xml:space="preserve"> Recuperado de: </w:t>
      </w:r>
      <w:r w:rsidRPr="00DC6C2E">
        <w:rPr>
          <w:rFonts w:ascii="Arial" w:hAnsi="Arial" w:cs="Arial"/>
          <w:bCs/>
          <w:color w:val="2D2D2D"/>
        </w:rPr>
        <w:t xml:space="preserve"> </w:t>
      </w:r>
      <w:hyperlink r:id="rId10" w:history="1">
        <w:r w:rsidRPr="00310229">
          <w:rPr>
            <w:rFonts w:ascii="Arial" w:hAnsi="Arial" w:cs="Arial"/>
            <w:bCs/>
            <w:color w:val="0563C1" w:themeColor="hyperlink"/>
          </w:rPr>
          <w:t>www.elpais.com</w:t>
        </w:r>
      </w:hyperlink>
    </w:p>
    <w:p w:rsidR="00DC6C2E" w:rsidRPr="00DC6C2E" w:rsidRDefault="00DC6C2E" w:rsidP="00DC6C2E">
      <w:pPr>
        <w:autoSpaceDE w:val="0"/>
        <w:autoSpaceDN w:val="0"/>
        <w:adjustRightInd w:val="0"/>
        <w:spacing w:after="0" w:line="360" w:lineRule="auto"/>
        <w:ind w:hanging="709"/>
        <w:jc w:val="both"/>
        <w:rPr>
          <w:rFonts w:ascii="Arial" w:hAnsi="Arial" w:cs="Arial"/>
          <w:color w:val="111111"/>
        </w:rPr>
      </w:pPr>
      <w:r w:rsidRPr="00DC6C2E">
        <w:rPr>
          <w:rFonts w:ascii="Arial" w:hAnsi="Arial" w:cs="Arial"/>
          <w:color w:val="111111"/>
        </w:rPr>
        <w:t xml:space="preserve">Bai, Y., Lin, C. C., Lin, C. Y., Chen, J. Y., Chue, C. M. y Chou, P. (2004). </w:t>
      </w:r>
      <w:r w:rsidRPr="00DC6C2E">
        <w:rPr>
          <w:rFonts w:ascii="Arial" w:hAnsi="Arial" w:cs="Arial"/>
          <w:color w:val="111111"/>
          <w:lang w:val="en-GB"/>
        </w:rPr>
        <w:t xml:space="preserve">Survey of stress reactions among health care workers involved with the SARS outbreak. </w:t>
      </w:r>
      <w:r w:rsidRPr="00DC6C2E">
        <w:rPr>
          <w:rFonts w:ascii="Arial" w:hAnsi="Arial" w:cs="Arial"/>
          <w:i/>
          <w:iCs/>
          <w:color w:val="111111"/>
        </w:rPr>
        <w:t xml:space="preserve">Psychiatry Service, 55, </w:t>
      </w:r>
      <w:r w:rsidRPr="00DC6C2E">
        <w:rPr>
          <w:rFonts w:ascii="Arial" w:hAnsi="Arial" w:cs="Arial"/>
          <w:color w:val="111111"/>
        </w:rPr>
        <w:t>1055-1057. doi:10.1176/appi.ps.55.9.1055.</w:t>
      </w:r>
    </w:p>
    <w:p w:rsidR="00DC6C2E" w:rsidRPr="00310229" w:rsidRDefault="00DC6C2E" w:rsidP="00DC6C2E">
      <w:pPr>
        <w:autoSpaceDE w:val="0"/>
        <w:autoSpaceDN w:val="0"/>
        <w:adjustRightInd w:val="0"/>
        <w:spacing w:after="0" w:line="360" w:lineRule="auto"/>
        <w:ind w:hanging="709"/>
        <w:jc w:val="both"/>
        <w:rPr>
          <w:rFonts w:ascii="Arial" w:hAnsi="Arial" w:cs="Arial"/>
          <w:color w:val="3B6A93"/>
        </w:rPr>
      </w:pPr>
      <w:r w:rsidRPr="00DC6C2E">
        <w:rPr>
          <w:rFonts w:ascii="Arial" w:hAnsi="Arial" w:cs="Arial"/>
        </w:rPr>
        <w:t xml:space="preserve">Bazaga, JD. (24/05/20). Adicciones, temor frente a la desescalada. </w:t>
      </w:r>
      <w:r w:rsidRPr="00310229">
        <w:rPr>
          <w:rFonts w:ascii="Arial" w:hAnsi="Arial" w:cs="Arial"/>
          <w:i/>
        </w:rPr>
        <w:t>Diario de Burgos</w:t>
      </w:r>
      <w:r w:rsidRPr="00DC6C2E">
        <w:rPr>
          <w:rFonts w:ascii="Arial" w:hAnsi="Arial" w:cs="Arial"/>
        </w:rPr>
        <w:t xml:space="preserve">. </w:t>
      </w:r>
      <w:r w:rsidR="00310229">
        <w:rPr>
          <w:rFonts w:ascii="Arial" w:hAnsi="Arial" w:cs="Arial"/>
        </w:rPr>
        <w:t xml:space="preserve">Recuperado de: </w:t>
      </w:r>
      <w:hyperlink r:id="rId11" w:history="1">
        <w:r w:rsidRPr="00310229">
          <w:rPr>
            <w:rFonts w:ascii="Arial" w:hAnsi="Arial" w:cs="Arial"/>
            <w:color w:val="0563C1" w:themeColor="hyperlink"/>
          </w:rPr>
          <w:t>www.diariodeburgos.es</w:t>
        </w:r>
      </w:hyperlink>
    </w:p>
    <w:p w:rsidR="00DC6C2E" w:rsidRPr="00DC6C2E" w:rsidRDefault="00DC6C2E" w:rsidP="00DC6C2E">
      <w:pPr>
        <w:autoSpaceDE w:val="0"/>
        <w:autoSpaceDN w:val="0"/>
        <w:adjustRightInd w:val="0"/>
        <w:spacing w:after="0" w:line="360" w:lineRule="auto"/>
        <w:ind w:hanging="709"/>
        <w:jc w:val="both"/>
        <w:rPr>
          <w:rFonts w:ascii="Arial" w:hAnsi="Arial" w:cs="Arial"/>
          <w:color w:val="111111"/>
          <w:lang w:val="en-GB"/>
        </w:rPr>
      </w:pPr>
      <w:r w:rsidRPr="00DC6C2E">
        <w:rPr>
          <w:rFonts w:ascii="Arial" w:hAnsi="Arial" w:cs="Arial"/>
          <w:color w:val="111111"/>
        </w:rPr>
        <w:t xml:space="preserve">Boscarino, J. A., Adams, R. E. y Galea, S. (2006). </w:t>
      </w:r>
      <w:r w:rsidRPr="00DC6C2E">
        <w:rPr>
          <w:rFonts w:ascii="Arial" w:hAnsi="Arial" w:cs="Arial"/>
          <w:color w:val="111111"/>
          <w:lang w:val="en-GB"/>
        </w:rPr>
        <w:t xml:space="preserve">Alcohol use in New York after the terrorist attacks: a study of the effects of psychological trauma on drinking behavior. </w:t>
      </w:r>
      <w:r w:rsidRPr="00DC6C2E">
        <w:rPr>
          <w:rFonts w:ascii="Arial" w:hAnsi="Arial" w:cs="Arial"/>
          <w:i/>
          <w:iCs/>
          <w:color w:val="111111"/>
          <w:lang w:val="en-GB"/>
        </w:rPr>
        <w:t>Addictive Behaviors, 31</w:t>
      </w:r>
      <w:r w:rsidRPr="00DC6C2E">
        <w:rPr>
          <w:rFonts w:ascii="Arial" w:hAnsi="Arial" w:cs="Arial"/>
          <w:color w:val="111111"/>
          <w:lang w:val="en-GB"/>
        </w:rPr>
        <w:t>, 606-621. doi:10.1016/j.addbeh.2005.05.035.</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lang w:val="en-GB"/>
        </w:rPr>
        <w:t xml:space="preserve">Brooks, S. K., Webster, R. K., Smith, L. E., Woodland, L., Wessely, S., Greenberg, N. y Rubin, G. J. (2020). The psychological impact of quarantine and how to reduce it: rapid review of the evidence. </w:t>
      </w:r>
      <w:r w:rsidRPr="00DC6C2E">
        <w:rPr>
          <w:rFonts w:ascii="Arial" w:hAnsi="Arial" w:cs="Arial"/>
          <w:i/>
          <w:iCs/>
        </w:rPr>
        <w:t>Lancet, 395</w:t>
      </w:r>
      <w:r w:rsidRPr="00DC6C2E">
        <w:rPr>
          <w:rFonts w:ascii="Arial" w:hAnsi="Arial" w:cs="Arial"/>
        </w:rPr>
        <w:t>, 912-920. doi:10.1016/S0140-6736(20)30460-8.</w:t>
      </w:r>
    </w:p>
    <w:p w:rsidR="00DC6C2E" w:rsidRPr="00310229" w:rsidRDefault="00DC6C2E" w:rsidP="00DC6C2E">
      <w:pPr>
        <w:autoSpaceDE w:val="0"/>
        <w:autoSpaceDN w:val="0"/>
        <w:adjustRightInd w:val="0"/>
        <w:spacing w:after="0" w:line="360" w:lineRule="auto"/>
        <w:ind w:hanging="709"/>
        <w:jc w:val="both"/>
        <w:rPr>
          <w:rFonts w:ascii="Arial" w:hAnsi="Arial" w:cs="Arial"/>
          <w:color w:val="000000"/>
        </w:rPr>
      </w:pPr>
      <w:r w:rsidRPr="00DC6C2E">
        <w:rPr>
          <w:rFonts w:ascii="Arial" w:hAnsi="Arial" w:cs="Arial"/>
          <w:color w:val="000000"/>
        </w:rPr>
        <w:t xml:space="preserve">Bustelo, M.F. (24/04/2020). Alertan de los riesgos derivados del aumento de consumo de alcohol durante el confinamiento. </w:t>
      </w:r>
      <w:r w:rsidRPr="00310229">
        <w:rPr>
          <w:rFonts w:ascii="Arial" w:hAnsi="Arial" w:cs="Arial"/>
          <w:i/>
          <w:color w:val="000000"/>
        </w:rPr>
        <w:t>Diario médico</w:t>
      </w:r>
      <w:r w:rsidRPr="00DC6C2E">
        <w:rPr>
          <w:rFonts w:ascii="Arial" w:hAnsi="Arial" w:cs="Arial"/>
          <w:color w:val="000000"/>
        </w:rPr>
        <w:t xml:space="preserve">. Recuperado de: </w:t>
      </w:r>
      <w:hyperlink r:id="rId12" w:history="1">
        <w:r w:rsidRPr="00310229">
          <w:rPr>
            <w:rFonts w:ascii="Arial" w:hAnsi="Arial" w:cs="Arial"/>
            <w:color w:val="0563C1" w:themeColor="hyperlink"/>
          </w:rPr>
          <w:t>www.diariomedico.com</w:t>
        </w:r>
      </w:hyperlink>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DC6C2E">
        <w:rPr>
          <w:rFonts w:ascii="Arial" w:hAnsi="Arial" w:cs="Arial"/>
          <w:color w:val="222222"/>
        </w:rPr>
        <w:lastRenderedPageBreak/>
        <w:t xml:space="preserve">Chick, J. (2020). Alcohol and COVID-19. </w:t>
      </w:r>
      <w:r w:rsidRPr="00DC6C2E">
        <w:rPr>
          <w:rFonts w:ascii="Arial" w:hAnsi="Arial" w:cs="Arial"/>
          <w:i/>
          <w:iCs/>
          <w:lang w:val="en-GB"/>
        </w:rPr>
        <w:t xml:space="preserve">Alcohol and Alcoholism, </w:t>
      </w:r>
      <w:r w:rsidRPr="00DC6C2E">
        <w:rPr>
          <w:rFonts w:ascii="Arial" w:hAnsi="Arial" w:cs="Arial"/>
          <w:lang w:val="en-GB"/>
        </w:rPr>
        <w:t>55(4), 341–342. doi: 10.1093/alcalc/agaa039</w:t>
      </w:r>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310229">
        <w:rPr>
          <w:rFonts w:ascii="Arial" w:hAnsi="Arial" w:cs="Arial"/>
        </w:rPr>
        <w:t>Correa, J.</w:t>
      </w:r>
      <w:r w:rsidR="00310229" w:rsidRPr="00310229">
        <w:rPr>
          <w:rFonts w:ascii="Arial" w:hAnsi="Arial" w:cs="Arial"/>
        </w:rPr>
        <w:t xml:space="preserve"> y</w:t>
      </w:r>
      <w:r w:rsidRPr="00310229">
        <w:rPr>
          <w:rFonts w:ascii="Arial" w:hAnsi="Arial" w:cs="Arial"/>
        </w:rPr>
        <w:t xml:space="preserve"> Redolar-Ripoll, D. (2020). </w:t>
      </w:r>
      <w:r w:rsidRPr="00DC6C2E">
        <w:rPr>
          <w:rFonts w:ascii="Arial" w:hAnsi="Arial" w:cs="Arial"/>
          <w:bCs/>
          <w:lang w:val="en-GB"/>
        </w:rPr>
        <w:t>Epidemiological Data From the COVID-19 Outbreak in Spain for the Promotion of Tobacco Smoking Cessation Policies.</w:t>
      </w:r>
      <w:r w:rsidRPr="00DC6C2E">
        <w:rPr>
          <w:rFonts w:ascii="Arial" w:hAnsi="Arial" w:cs="Arial"/>
          <w:b/>
          <w:bCs/>
          <w:lang w:val="en-GB"/>
        </w:rPr>
        <w:t xml:space="preserve"> </w:t>
      </w:r>
      <w:r w:rsidRPr="00DC6C2E">
        <w:rPr>
          <w:rFonts w:ascii="Arial" w:hAnsi="Arial" w:cs="Arial"/>
          <w:i/>
          <w:lang w:val="en-GB"/>
        </w:rPr>
        <w:t>Tobacco Use Insights,</w:t>
      </w:r>
      <w:r w:rsidRPr="00DC6C2E">
        <w:rPr>
          <w:rFonts w:ascii="Arial" w:hAnsi="Arial" w:cs="Arial"/>
          <w:lang w:val="en-GB"/>
        </w:rPr>
        <w:t xml:space="preserve"> 13,1–2. doi: 10.1177/1179173X20924028</w:t>
      </w:r>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lang w:val="en-GB"/>
        </w:rPr>
        <w:t>Dietze, P.M.</w:t>
      </w:r>
      <w:r w:rsidR="00310229">
        <w:rPr>
          <w:rFonts w:ascii="Arial" w:hAnsi="Arial" w:cs="Arial"/>
          <w:bCs/>
          <w:lang w:val="en-GB"/>
        </w:rPr>
        <w:t xml:space="preserve"> y</w:t>
      </w:r>
      <w:r w:rsidRPr="00DC6C2E">
        <w:rPr>
          <w:rFonts w:ascii="Arial" w:hAnsi="Arial" w:cs="Arial"/>
          <w:bCs/>
          <w:lang w:val="en-GB"/>
        </w:rPr>
        <w:t xml:space="preserve"> Peacock, A. (2020). Illicit drug use and harms in Australia in the context of COVID-19 and associated restrictions: Anticipated consequences and initial responses. </w:t>
      </w:r>
      <w:r w:rsidRPr="00310229">
        <w:rPr>
          <w:rFonts w:ascii="Arial" w:hAnsi="Arial" w:cs="Arial"/>
          <w:bCs/>
          <w:i/>
        </w:rPr>
        <w:t>Drug and Alcohol Review,</w:t>
      </w:r>
      <w:r w:rsidRPr="00DC6C2E">
        <w:rPr>
          <w:rFonts w:ascii="Arial" w:hAnsi="Arial" w:cs="Arial"/>
          <w:bCs/>
        </w:rPr>
        <w:t xml:space="preserve"> 39, 297-300. doi:10.1111/dar.13079</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Dirección General de Salud Pública. (15/06/2020). Datos Covid-19 Comunidad de Madrid 31/05/2020. Recuperado de: </w:t>
      </w:r>
      <w:hyperlink r:id="rId13" w:history="1">
        <w:r w:rsidRPr="00DC6C2E">
          <w:rPr>
            <w:rFonts w:ascii="Arial" w:hAnsi="Arial" w:cs="Arial"/>
            <w:color w:val="0070C0"/>
          </w:rPr>
          <w:t>www.comunidad.madrid/coronavirus</w:t>
        </w:r>
      </w:hyperlink>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EMCDDA: Página temática sobre la COVID-19: </w:t>
      </w:r>
      <w:hyperlink r:id="rId14" w:history="1">
        <w:r w:rsidRPr="00310229">
          <w:rPr>
            <w:rFonts w:ascii="Arial" w:hAnsi="Arial" w:cs="Arial"/>
          </w:rPr>
          <w:t>http://www.emcdda.europa.eu/topics/covid-19</w:t>
        </w:r>
      </w:hyperlink>
      <w:r w:rsidRPr="00DC6C2E">
        <w:rPr>
          <w:rFonts w:ascii="Arial" w:hAnsi="Arial" w:cs="Arial"/>
        </w:rPr>
        <w:t xml:space="preserve"> </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lang w:val="en-GB"/>
        </w:rPr>
        <w:t xml:space="preserve">EMCDDA, European Monitoring Centre for Drugs and Drug Addiction (2020). </w:t>
      </w:r>
      <w:r w:rsidRPr="00DC6C2E">
        <w:rPr>
          <w:rFonts w:ascii="Arial" w:hAnsi="Arial" w:cs="Arial"/>
          <w:i/>
          <w:iCs/>
          <w:lang w:val="en-GB"/>
        </w:rPr>
        <w:t>EMCDDA update on the implications of COVID-19 for people who use drugs (PWUD) and drug service providers</w:t>
      </w:r>
      <w:r w:rsidRPr="00DC6C2E">
        <w:rPr>
          <w:rFonts w:ascii="Arial" w:hAnsi="Arial" w:cs="Arial"/>
          <w:lang w:val="en-GB"/>
        </w:rPr>
        <w:t xml:space="preserve">. </w:t>
      </w:r>
      <w:r w:rsidRPr="00DC6C2E">
        <w:rPr>
          <w:rFonts w:ascii="Arial" w:hAnsi="Arial" w:cs="Arial"/>
        </w:rPr>
        <w:t>EMCDDA, Lisbo</w:t>
      </w:r>
      <w:r w:rsidR="00310229">
        <w:rPr>
          <w:rFonts w:ascii="Arial" w:hAnsi="Arial" w:cs="Arial"/>
        </w:rPr>
        <w:t>a.</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E.P. (28/03/2020). Los efectos del aislamiento en las personas con adicciones. </w:t>
      </w:r>
      <w:r w:rsidRPr="00310229">
        <w:rPr>
          <w:rFonts w:ascii="Arial" w:hAnsi="Arial" w:cs="Arial"/>
          <w:i/>
        </w:rPr>
        <w:t>La Gaceta de Salamanca</w:t>
      </w:r>
      <w:r w:rsidRPr="00DC6C2E">
        <w:rPr>
          <w:rFonts w:ascii="Arial" w:hAnsi="Arial" w:cs="Arial"/>
        </w:rPr>
        <w:t xml:space="preserve">. </w:t>
      </w:r>
      <w:r w:rsidR="00310229">
        <w:rPr>
          <w:rFonts w:ascii="Arial" w:hAnsi="Arial" w:cs="Arial"/>
        </w:rPr>
        <w:t xml:space="preserve">Recuperado de: </w:t>
      </w:r>
      <w:r w:rsidRPr="00DC6C2E">
        <w:rPr>
          <w:rFonts w:ascii="Arial" w:hAnsi="Arial" w:cs="Arial"/>
        </w:rPr>
        <w:t>www.lagacetadesalamanca.es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color w:val="000000"/>
        </w:rPr>
        <w:t xml:space="preserve">Fuentes, V. (20/04/2020). </w:t>
      </w:r>
      <w:r w:rsidRPr="00DC6C2E">
        <w:rPr>
          <w:rFonts w:ascii="Arial" w:hAnsi="Arial" w:cs="Arial"/>
        </w:rPr>
        <w:t xml:space="preserve">Adicciones en cuarentena: el consumo no social del alcohol se destapa. </w:t>
      </w:r>
      <w:r w:rsidR="00310229" w:rsidRPr="00310229">
        <w:rPr>
          <w:rFonts w:ascii="Arial" w:hAnsi="Arial" w:cs="Arial"/>
          <w:i/>
        </w:rPr>
        <w:t>Público.</w:t>
      </w:r>
      <w:r w:rsidR="00310229">
        <w:rPr>
          <w:rFonts w:ascii="Arial" w:hAnsi="Arial" w:cs="Arial"/>
        </w:rPr>
        <w:t xml:space="preserve"> Recuperado de: </w:t>
      </w:r>
      <w:hyperlink r:id="rId15" w:history="1">
        <w:r w:rsidRPr="00310229">
          <w:rPr>
            <w:rFonts w:ascii="Arial" w:hAnsi="Arial" w:cs="Arial"/>
            <w:color w:val="0563C1" w:themeColor="hyperlink"/>
          </w:rPr>
          <w:t>www.publico.es</w:t>
        </w:r>
      </w:hyperlink>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color w:val="111111"/>
        </w:rPr>
        <w:t xml:space="preserve">García-Álvarez, L., Fuente-Tomás, L., Sáiz, P., García-Portilla, M., </w:t>
      </w:r>
      <w:r w:rsidR="00310229">
        <w:rPr>
          <w:rFonts w:ascii="Arial" w:hAnsi="Arial" w:cs="Arial"/>
          <w:color w:val="111111"/>
        </w:rPr>
        <w:t>y</w:t>
      </w:r>
      <w:r w:rsidRPr="00DC6C2E">
        <w:rPr>
          <w:rFonts w:ascii="Arial" w:hAnsi="Arial" w:cs="Arial"/>
          <w:color w:val="111111"/>
        </w:rPr>
        <w:t xml:space="preserve"> Bobes, J. (2020). ¿Se observarán cambios en el consumo de alcohol y tabaco durante el confinamiento por COVID-19?. </w:t>
      </w:r>
      <w:r w:rsidRPr="00DC6C2E">
        <w:rPr>
          <w:rFonts w:ascii="Arial" w:hAnsi="Arial" w:cs="Arial"/>
          <w:i/>
          <w:iCs/>
          <w:color w:val="111111"/>
        </w:rPr>
        <w:t>Adicciones, 32</w:t>
      </w:r>
      <w:r w:rsidRPr="00DC6C2E">
        <w:rPr>
          <w:rFonts w:ascii="Arial" w:hAnsi="Arial" w:cs="Arial"/>
          <w:color w:val="111111"/>
        </w:rPr>
        <w:t>(2), 85-89. doi:</w:t>
      </w:r>
      <w:hyperlink r:id="rId16" w:history="1">
        <w:r w:rsidRPr="00DC6C2E">
          <w:rPr>
            <w:rFonts w:ascii="Arial" w:hAnsi="Arial" w:cs="Arial"/>
            <w:color w:val="337755"/>
            <w:u w:val="single"/>
          </w:rPr>
          <w:t>http://dx.doi.org/10.20882/adicciones.1546</w:t>
        </w:r>
      </w:hyperlink>
    </w:p>
    <w:p w:rsidR="00DC6C2E" w:rsidRPr="00DC6C2E" w:rsidRDefault="00DC6C2E" w:rsidP="00DC6C2E">
      <w:pPr>
        <w:autoSpaceDE w:val="0"/>
        <w:autoSpaceDN w:val="0"/>
        <w:adjustRightInd w:val="0"/>
        <w:spacing w:after="0" w:line="360" w:lineRule="auto"/>
        <w:ind w:hanging="709"/>
        <w:jc w:val="both"/>
        <w:rPr>
          <w:rFonts w:ascii="Arial" w:hAnsi="Arial" w:cs="Arial"/>
          <w:b/>
          <w:bCs/>
          <w:lang w:val="en-GB"/>
        </w:rPr>
      </w:pPr>
      <w:r w:rsidRPr="00F273D8">
        <w:rPr>
          <w:rFonts w:ascii="Arial" w:hAnsi="Arial" w:cs="Arial"/>
          <w:color w:val="000000"/>
        </w:rPr>
        <w:t>Ghosh, A., Roub, F.</w:t>
      </w:r>
      <w:r w:rsidR="00310229" w:rsidRPr="00F273D8">
        <w:rPr>
          <w:rFonts w:ascii="Arial" w:hAnsi="Arial" w:cs="Arial"/>
          <w:color w:val="000000"/>
        </w:rPr>
        <w:t xml:space="preserve"> y</w:t>
      </w:r>
      <w:r w:rsidRPr="00F273D8">
        <w:rPr>
          <w:rFonts w:ascii="Arial" w:hAnsi="Arial" w:cs="Arial"/>
          <w:color w:val="000000"/>
        </w:rPr>
        <w:t xml:space="preserve"> Bisaga, A. (2019). </w:t>
      </w:r>
      <w:r w:rsidRPr="00DC6C2E">
        <w:rPr>
          <w:rFonts w:ascii="Arial" w:hAnsi="Arial" w:cs="Arial"/>
          <w:color w:val="000000"/>
          <w:lang w:val="en-GB"/>
        </w:rPr>
        <w:t xml:space="preserve">Drug treatment of SARSCov2: Potential effects in patients with substance use disorders (SUD), </w:t>
      </w:r>
      <w:r w:rsidRPr="00DC6C2E">
        <w:rPr>
          <w:rFonts w:ascii="Arial" w:hAnsi="Arial" w:cs="Arial"/>
          <w:i/>
          <w:iCs/>
          <w:color w:val="000000"/>
          <w:lang w:val="en-GB"/>
        </w:rPr>
        <w:t xml:space="preserve">Journal of Psychosomatic Research, </w:t>
      </w:r>
      <w:r w:rsidRPr="00DC6C2E">
        <w:rPr>
          <w:rFonts w:ascii="Arial" w:hAnsi="Arial" w:cs="Arial"/>
          <w:color w:val="0000FF"/>
          <w:lang w:val="en-GB"/>
        </w:rPr>
        <w:t>https://doi.org/10.1016/j.jpsychores.2020.110159</w:t>
      </w:r>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Hipólito, L. (31/03/2020)  </w:t>
      </w:r>
      <w:r w:rsidRPr="00DC6C2E">
        <w:rPr>
          <w:rFonts w:ascii="Arial" w:hAnsi="Arial" w:cs="Arial"/>
          <w:bCs/>
        </w:rPr>
        <w:t xml:space="preserve">Nuestro aislamiento de hoy, ¿nuestro alcoholismo de mañana?  </w:t>
      </w:r>
      <w:r w:rsidRPr="00310229">
        <w:rPr>
          <w:rFonts w:ascii="Arial" w:hAnsi="Arial" w:cs="Arial"/>
          <w:bCs/>
          <w:i/>
        </w:rPr>
        <w:t>Las Provincias.</w:t>
      </w:r>
      <w:r w:rsidRPr="00DC6C2E">
        <w:rPr>
          <w:rFonts w:ascii="Arial" w:hAnsi="Arial" w:cs="Arial"/>
          <w:bCs/>
        </w:rPr>
        <w:t xml:space="preserve"> </w:t>
      </w:r>
      <w:r w:rsidR="00310229">
        <w:rPr>
          <w:rFonts w:ascii="Arial" w:hAnsi="Arial" w:cs="Arial"/>
          <w:bCs/>
        </w:rPr>
        <w:t xml:space="preserve">Recuperado de: </w:t>
      </w:r>
      <w:r w:rsidRPr="00DC6C2E">
        <w:rPr>
          <w:rFonts w:ascii="Arial" w:hAnsi="Arial" w:cs="Arial"/>
          <w:bCs/>
        </w:rPr>
        <w:t>www.lasprovincias.es</w:t>
      </w:r>
    </w:p>
    <w:p w:rsidR="00DC6C2E" w:rsidRPr="00310229"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Instituto de Adicciones. Madrid Salud. (2020). </w:t>
      </w:r>
      <w:r w:rsidRPr="00DC6C2E">
        <w:rPr>
          <w:rFonts w:ascii="Arial" w:hAnsi="Arial" w:cs="Arial"/>
          <w:bCs/>
        </w:rPr>
        <w:t xml:space="preserve">Actuaciones crisis Covid-19 Instituto de Adicciones de la ciudad de Madrid Marzo-Mayo 2020. Recuperado de. </w:t>
      </w:r>
      <w:hyperlink r:id="rId17" w:history="1">
        <w:r w:rsidRPr="00310229">
          <w:rPr>
            <w:rFonts w:ascii="Arial" w:hAnsi="Arial" w:cs="Arial"/>
            <w:bCs/>
            <w:color w:val="0563C1" w:themeColor="hyperlink"/>
          </w:rPr>
          <w:t>www.madridsalud.es</w:t>
        </w:r>
      </w:hyperlink>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DC6C2E">
        <w:rPr>
          <w:rFonts w:ascii="Arial" w:hAnsi="Arial" w:cs="Arial"/>
          <w:color w:val="111111"/>
        </w:rPr>
        <w:t xml:space="preserve">Jeong, H., Yim, H. W., Song, Y. J., Ki, M., Min, J. A., Cho, J. y Chae, J. H. (2016). </w:t>
      </w:r>
      <w:r w:rsidRPr="00DC6C2E">
        <w:rPr>
          <w:rFonts w:ascii="Arial" w:hAnsi="Arial" w:cs="Arial"/>
          <w:color w:val="111111"/>
          <w:lang w:val="en-GB"/>
        </w:rPr>
        <w:t xml:space="preserve">Mental health status of people isolated due to Middle East respiratory syndrome. </w:t>
      </w:r>
      <w:r w:rsidRPr="00DC6C2E">
        <w:rPr>
          <w:rFonts w:ascii="Arial" w:hAnsi="Arial" w:cs="Arial"/>
          <w:i/>
          <w:iCs/>
          <w:color w:val="111111"/>
          <w:lang w:val="en-GB"/>
        </w:rPr>
        <w:t>Epidemiology and Health, 38</w:t>
      </w:r>
      <w:r w:rsidRPr="00DC6C2E">
        <w:rPr>
          <w:rFonts w:ascii="Arial" w:hAnsi="Arial" w:cs="Arial"/>
          <w:color w:val="111111"/>
          <w:lang w:val="en-GB"/>
        </w:rPr>
        <w:t>, e2016048. doi:10.4178/epih.e2016048.</w:t>
      </w:r>
    </w:p>
    <w:p w:rsidR="00DC6C2E" w:rsidRPr="00310229" w:rsidRDefault="00DC6C2E" w:rsidP="00DC6C2E">
      <w:pPr>
        <w:autoSpaceDE w:val="0"/>
        <w:autoSpaceDN w:val="0"/>
        <w:adjustRightInd w:val="0"/>
        <w:spacing w:after="0" w:line="360" w:lineRule="auto"/>
        <w:ind w:hanging="709"/>
        <w:jc w:val="both"/>
        <w:rPr>
          <w:rFonts w:ascii="Arial" w:hAnsi="Arial" w:cs="Arial"/>
          <w:lang w:val="en"/>
        </w:rPr>
      </w:pPr>
      <w:r w:rsidRPr="00F273D8">
        <w:rPr>
          <w:rFonts w:ascii="Arial" w:hAnsi="Arial" w:cs="Arial"/>
          <w:lang w:val="en-GB"/>
        </w:rPr>
        <w:t xml:space="preserve">Jiang, H., Su, H., Zhang, C., Liu, X., Li, R., Zhong, N., </w:t>
      </w:r>
      <w:r w:rsidR="00310229" w:rsidRPr="00F273D8">
        <w:rPr>
          <w:rFonts w:ascii="Arial" w:hAnsi="Arial" w:cs="Arial"/>
          <w:lang w:val="en-GB"/>
        </w:rPr>
        <w:t>y</w:t>
      </w:r>
      <w:r w:rsidRPr="00F273D8">
        <w:rPr>
          <w:rFonts w:ascii="Arial" w:hAnsi="Arial" w:cs="Arial"/>
          <w:lang w:val="en-GB"/>
        </w:rPr>
        <w:t xml:space="preserve"> Zhao, M. (2020). </w:t>
      </w:r>
      <w:r w:rsidRPr="00DC6C2E">
        <w:rPr>
          <w:rFonts w:ascii="Arial" w:hAnsi="Arial" w:cs="Arial"/>
          <w:lang w:val="en"/>
        </w:rPr>
        <w:t xml:space="preserve">Challenges of methadone maintenance treatment during the COVID-19 epidemic in China: Policy and service recommendations. </w:t>
      </w:r>
      <w:r w:rsidRPr="00DC6C2E">
        <w:rPr>
          <w:rFonts w:ascii="Arial" w:hAnsi="Arial" w:cs="Arial"/>
          <w:i/>
          <w:iCs/>
          <w:lang w:val="en"/>
        </w:rPr>
        <w:t>European Neuropsychopharmacology</w:t>
      </w:r>
      <w:r w:rsidRPr="00DC6C2E">
        <w:rPr>
          <w:rFonts w:ascii="Arial" w:hAnsi="Arial" w:cs="Arial"/>
          <w:lang w:val="en"/>
        </w:rPr>
        <w:t xml:space="preserve">. </w:t>
      </w:r>
      <w:hyperlink r:id="rId18" w:history="1">
        <w:r w:rsidRPr="00310229">
          <w:rPr>
            <w:rFonts w:ascii="Arial" w:hAnsi="Arial" w:cs="Arial"/>
            <w:lang w:val="en"/>
          </w:rPr>
          <w:t>https://doi.org/10.1016/j.euroneuro.2020.03.018</w:t>
        </w:r>
      </w:hyperlink>
    </w:p>
    <w:p w:rsidR="00DC6C2E" w:rsidRPr="00310229" w:rsidRDefault="00DC6C2E" w:rsidP="00DC6C2E">
      <w:pPr>
        <w:spacing w:line="360" w:lineRule="auto"/>
        <w:ind w:hanging="709"/>
        <w:jc w:val="both"/>
        <w:rPr>
          <w:rFonts w:ascii="Arial" w:hAnsi="Arial" w:cs="Arial"/>
          <w:lang w:val="en-GB"/>
        </w:rPr>
      </w:pPr>
      <w:r w:rsidRPr="00F273D8">
        <w:rPr>
          <w:rFonts w:ascii="Arial" w:hAnsi="Arial" w:cs="Arial"/>
          <w:lang w:val="en-GB"/>
        </w:rPr>
        <w:lastRenderedPageBreak/>
        <w:t>Laporte J-L</w:t>
      </w:r>
      <w:r w:rsidR="00310229" w:rsidRPr="00F273D8">
        <w:rPr>
          <w:rFonts w:ascii="Arial" w:hAnsi="Arial" w:cs="Arial"/>
          <w:lang w:val="en-GB"/>
        </w:rPr>
        <w:t xml:space="preserve"> y</w:t>
      </w:r>
      <w:r w:rsidRPr="00F273D8">
        <w:rPr>
          <w:rFonts w:ascii="Arial" w:hAnsi="Arial" w:cs="Arial"/>
          <w:lang w:val="en-GB"/>
        </w:rPr>
        <w:t xml:space="preserve"> Healy D. (2020). </w:t>
      </w:r>
      <w:r w:rsidRPr="00DC6C2E">
        <w:rPr>
          <w:rFonts w:ascii="Arial" w:hAnsi="Arial" w:cs="Arial"/>
          <w:lang w:val="en-GB"/>
        </w:rPr>
        <w:t xml:space="preserve">In the MidstI of the SARS-CoV-2 pandemia, Caution is needed with commonly used drugs that increase the risk of pneumonia. </w:t>
      </w:r>
      <w:r w:rsidRPr="00DC6C2E">
        <w:rPr>
          <w:rFonts w:ascii="Arial" w:hAnsi="Arial" w:cs="Arial"/>
          <w:i/>
          <w:iCs/>
          <w:lang w:val="en-GB"/>
        </w:rPr>
        <w:t>Medications-Compromising-Covid-Infections</w:t>
      </w:r>
      <w:r w:rsidRPr="00DC6C2E">
        <w:rPr>
          <w:rFonts w:ascii="Arial" w:hAnsi="Arial" w:cs="Arial"/>
          <w:lang w:val="en-GB"/>
        </w:rPr>
        <w:t xml:space="preserve">. </w:t>
      </w:r>
      <w:hyperlink r:id="rId19" w:history="1">
        <w:r w:rsidRPr="00310229">
          <w:rPr>
            <w:rFonts w:ascii="Arial" w:hAnsi="Arial" w:cs="Arial"/>
            <w:lang w:val="en-GB"/>
          </w:rPr>
          <w:t>https://rxisk.org/wp-content/uploads/2020/04/Medications-Compromising-Covid-Infections-.pdf</w:t>
        </w:r>
      </w:hyperlink>
    </w:p>
    <w:p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val="en-GB" w:eastAsia="es-ES"/>
        </w:rPr>
      </w:pPr>
      <w:r w:rsidRPr="00DC6C2E">
        <w:rPr>
          <w:rFonts w:ascii="Arial" w:eastAsia="Times New Roman" w:hAnsi="Arial" w:cs="Arial"/>
          <w:color w:val="111111"/>
          <w:lang w:eastAsia="es-ES"/>
        </w:rPr>
        <w:t xml:space="preserve">Lebeaut, A., Tran, J. K. y Vujanovic, A. A. (2020). </w:t>
      </w:r>
      <w:r w:rsidRPr="00DC6C2E">
        <w:rPr>
          <w:rFonts w:ascii="Arial" w:eastAsia="Times New Roman" w:hAnsi="Arial" w:cs="Arial"/>
          <w:color w:val="111111"/>
          <w:lang w:val="en-GB" w:eastAsia="es-ES"/>
        </w:rPr>
        <w:t xml:space="preserve">Posttraumatic stress, alcohol use severity, and alcohol use motives among firefighters: The role of anxiety sensitivity. </w:t>
      </w:r>
      <w:r w:rsidRPr="00DC6C2E">
        <w:rPr>
          <w:rFonts w:ascii="Arial" w:eastAsia="Times New Roman" w:hAnsi="Arial" w:cs="Arial"/>
          <w:i/>
          <w:iCs/>
          <w:color w:val="111111"/>
          <w:lang w:val="en-GB" w:eastAsia="es-ES"/>
        </w:rPr>
        <w:t>Addictive Behaviors, 106</w:t>
      </w:r>
      <w:r w:rsidRPr="00DC6C2E">
        <w:rPr>
          <w:rFonts w:ascii="Arial" w:eastAsia="Times New Roman" w:hAnsi="Arial" w:cs="Arial"/>
          <w:color w:val="111111"/>
          <w:lang w:val="en-GB" w:eastAsia="es-ES"/>
        </w:rPr>
        <w:t>, 106353. doi:10.1016/j.addbeh.2020.106353.</w:t>
      </w:r>
    </w:p>
    <w:p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val="en-GB" w:eastAsia="es-ES"/>
        </w:rPr>
      </w:pPr>
      <w:r w:rsidRPr="00DC6C2E">
        <w:rPr>
          <w:rFonts w:ascii="Arial" w:eastAsia="Times New Roman" w:hAnsi="Arial" w:cs="Arial"/>
          <w:color w:val="111111"/>
          <w:lang w:val="en-GB" w:eastAsia="es-ES"/>
        </w:rPr>
        <w:t xml:space="preserve">Lee, S. M., Kang, W. S., Cho, A. R., Kim, T. y Park J.K. (2018). Psychological impact of the 2015 MERS outbreak on hospital workers and quarantined hemodialysis patients. </w:t>
      </w:r>
      <w:r w:rsidRPr="00DC6C2E">
        <w:rPr>
          <w:rFonts w:ascii="Arial" w:eastAsia="Times New Roman" w:hAnsi="Arial" w:cs="Arial"/>
          <w:i/>
          <w:iCs/>
          <w:color w:val="111111"/>
          <w:lang w:val="en-GB" w:eastAsia="es-ES"/>
        </w:rPr>
        <w:t>Comprehensive Psychiatry, 87</w:t>
      </w:r>
      <w:r w:rsidRPr="00DC6C2E">
        <w:rPr>
          <w:rFonts w:ascii="Arial" w:eastAsia="Times New Roman" w:hAnsi="Arial" w:cs="Arial"/>
          <w:color w:val="111111"/>
          <w:lang w:val="en-GB" w:eastAsia="es-ES"/>
        </w:rPr>
        <w:t>, 123-127. doi:10.1016/j.comppsych.2018.10.003.</w:t>
      </w:r>
    </w:p>
    <w:p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val="en-GB" w:eastAsia="es-ES"/>
        </w:rPr>
      </w:pPr>
      <w:r w:rsidRPr="00DC6C2E">
        <w:rPr>
          <w:rFonts w:ascii="Arial" w:eastAsia="Times New Roman" w:hAnsi="Arial" w:cs="Arial"/>
          <w:color w:val="111111"/>
          <w:lang w:val="en-GB" w:eastAsia="es-ES"/>
        </w:rPr>
        <w:t>Maunder, R., Hunter, J., Vincent, L., Bennett, J., Peladeau, N., Leszcz, M., . . . Mazzulli, T. (2003). The immediate psychological and occupational impact of the 2003 SARS outbreak in a teaching hospital.  </w:t>
      </w:r>
      <w:r w:rsidRPr="00DC6C2E">
        <w:rPr>
          <w:rFonts w:ascii="Arial" w:eastAsia="Times New Roman" w:hAnsi="Arial" w:cs="Arial"/>
          <w:i/>
          <w:iCs/>
          <w:color w:val="111111"/>
          <w:lang w:val="en-GB" w:eastAsia="es-ES"/>
        </w:rPr>
        <w:t>Canadian Medical Association Journal , 168,</w:t>
      </w:r>
      <w:r w:rsidRPr="00DC6C2E">
        <w:rPr>
          <w:rFonts w:ascii="Arial" w:eastAsia="Times New Roman" w:hAnsi="Arial" w:cs="Arial"/>
          <w:color w:val="111111"/>
          <w:lang w:val="en-GB" w:eastAsia="es-ES"/>
        </w:rPr>
        <w:t xml:space="preserve"> 1245-1251.</w:t>
      </w:r>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lang w:val="en-GB"/>
        </w:rPr>
        <w:t xml:space="preserve">Marsden, J., Darke, S., Hall, W., Hickman, M., Holmes, J., Humphreys, K., … West, R. (2020).  Mitigating and learning from the impact of COVID-19 infection on addictive disorders. </w:t>
      </w:r>
      <w:r w:rsidRPr="00DC6C2E">
        <w:rPr>
          <w:rFonts w:ascii="Arial" w:hAnsi="Arial" w:cs="Arial"/>
          <w:bCs/>
          <w:i/>
        </w:rPr>
        <w:t>Addiction</w:t>
      </w:r>
      <w:r w:rsidRPr="00DC6C2E">
        <w:rPr>
          <w:rFonts w:ascii="Arial" w:hAnsi="Arial" w:cs="Arial"/>
          <w:bCs/>
        </w:rPr>
        <w:t>, 115, 1007-1010.  doi:10.1111/add.15080</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Ministerio de Sanidad, Consumo y Bienestar Social - Gabinete de Prensa. (08/05/2020). Sanidad advierte de que los supuestos efectos protectores de la  nicotina frente a la COVID-19 no tienen evidencia  científica. Recuperado de </w:t>
      </w:r>
      <w:hyperlink r:id="rId20" w:history="1">
        <w:r w:rsidRPr="00310229">
          <w:rPr>
            <w:rFonts w:ascii="Arial" w:hAnsi="Arial" w:cs="Arial"/>
            <w:color w:val="0563C1" w:themeColor="hyperlink"/>
          </w:rPr>
          <w:t>https://www.mscbs.gob.es/en/gabinete/notasPrensa.do?metodo=detalle&amp;id=4897</w:t>
        </w:r>
      </w:hyperlink>
      <w:r w:rsidRPr="00DC6C2E">
        <w:rPr>
          <w:rFonts w:ascii="Arial" w:hAnsi="Arial" w:cs="Arial"/>
        </w:rPr>
        <w:t xml:space="preserve"> </w:t>
      </w:r>
    </w:p>
    <w:p w:rsidR="00DC6C2E" w:rsidRPr="00DC6C2E" w:rsidRDefault="00DC6C2E" w:rsidP="00DC6C2E">
      <w:pPr>
        <w:autoSpaceDE w:val="0"/>
        <w:autoSpaceDN w:val="0"/>
        <w:adjustRightInd w:val="0"/>
        <w:spacing w:after="0" w:line="360" w:lineRule="auto"/>
        <w:ind w:hanging="709"/>
        <w:jc w:val="both"/>
        <w:rPr>
          <w:rFonts w:ascii="Arial" w:hAnsi="Arial" w:cs="Arial"/>
          <w:b/>
          <w:bCs/>
          <w:lang w:val="en-GB"/>
        </w:rPr>
      </w:pPr>
      <w:r w:rsidRPr="00DC6C2E">
        <w:rPr>
          <w:rFonts w:ascii="Arial" w:hAnsi="Arial" w:cs="Arial"/>
          <w:color w:val="000000"/>
          <w:lang w:val="en-GB"/>
        </w:rPr>
        <w:t xml:space="preserve">Mota, P. (2020). Avoiding a new epidemic during a pandemic: the importance of assessing the risk of substance use disorders in the COVID-19 era. </w:t>
      </w:r>
      <w:r w:rsidRPr="00DC6C2E">
        <w:rPr>
          <w:rFonts w:ascii="Arial" w:hAnsi="Arial" w:cs="Arial"/>
          <w:i/>
          <w:iCs/>
          <w:color w:val="000000"/>
          <w:lang w:val="en-GB"/>
        </w:rPr>
        <w:t>Psychiatry Research</w:t>
      </w:r>
      <w:r w:rsidRPr="00DC6C2E">
        <w:rPr>
          <w:rFonts w:ascii="Arial" w:hAnsi="Arial" w:cs="Arial"/>
          <w:color w:val="000000"/>
          <w:lang w:val="en-GB"/>
        </w:rPr>
        <w:t xml:space="preserve">, doi: </w:t>
      </w:r>
      <w:r w:rsidRPr="00DC6C2E">
        <w:rPr>
          <w:rFonts w:ascii="Arial" w:hAnsi="Arial" w:cs="Arial"/>
          <w:color w:val="0000FF"/>
          <w:lang w:val="en-GB"/>
        </w:rPr>
        <w:t>https://doi.org/10.1016/j.psychres.2020.113142</w:t>
      </w:r>
    </w:p>
    <w:p w:rsidR="00DC6C2E" w:rsidRPr="00DC6C2E" w:rsidRDefault="00DC6C2E" w:rsidP="00DC6C2E">
      <w:pPr>
        <w:autoSpaceDE w:val="0"/>
        <w:autoSpaceDN w:val="0"/>
        <w:adjustRightInd w:val="0"/>
        <w:spacing w:after="0" w:line="360" w:lineRule="auto"/>
        <w:ind w:hanging="709"/>
        <w:jc w:val="both"/>
        <w:rPr>
          <w:rFonts w:ascii="Arial" w:hAnsi="Arial" w:cs="Arial"/>
          <w:bCs/>
          <w:lang w:val="en-GB"/>
        </w:rPr>
      </w:pPr>
      <w:r w:rsidRPr="00F273D8">
        <w:rPr>
          <w:rFonts w:ascii="Arial" w:hAnsi="Arial" w:cs="Arial"/>
          <w:bCs/>
          <w:lang w:val="en-GB"/>
        </w:rPr>
        <w:t>Mungmungpuntipantip, R.</w:t>
      </w:r>
      <w:r w:rsidR="00310229" w:rsidRPr="00F273D8">
        <w:rPr>
          <w:rFonts w:ascii="Arial" w:hAnsi="Arial" w:cs="Arial"/>
          <w:bCs/>
          <w:lang w:val="en-GB"/>
        </w:rPr>
        <w:t xml:space="preserve"> y</w:t>
      </w:r>
      <w:r w:rsidRPr="00F273D8">
        <w:rPr>
          <w:rFonts w:ascii="Arial" w:hAnsi="Arial" w:cs="Arial"/>
          <w:bCs/>
          <w:lang w:val="en-GB"/>
        </w:rPr>
        <w:t xml:space="preserve"> Wiwanitkit, V. (2020). </w:t>
      </w:r>
      <w:r w:rsidRPr="00DC6C2E">
        <w:rPr>
          <w:rFonts w:ascii="Arial" w:hAnsi="Arial" w:cs="Arial"/>
          <w:bCs/>
          <w:lang w:val="en-GB"/>
        </w:rPr>
        <w:t xml:space="preserve">Sharing Alcoholic Drinks and a COVID-19 Outbreak. </w:t>
      </w:r>
      <w:r w:rsidRPr="00DC6C2E">
        <w:rPr>
          <w:rFonts w:ascii="Arial" w:hAnsi="Arial" w:cs="Arial"/>
          <w:bCs/>
          <w:i/>
          <w:lang w:val="en-GB"/>
        </w:rPr>
        <w:t>Alcohol and Alcoholism</w:t>
      </w:r>
      <w:r w:rsidR="00310229" w:rsidRPr="00DC6C2E">
        <w:rPr>
          <w:rFonts w:ascii="Arial" w:hAnsi="Arial" w:cs="Arial"/>
          <w:bCs/>
          <w:lang w:val="en-GB"/>
        </w:rPr>
        <w:t>, 55</w:t>
      </w:r>
      <w:r w:rsidRPr="00DC6C2E">
        <w:rPr>
          <w:rFonts w:ascii="Arial" w:hAnsi="Arial" w:cs="Arial"/>
          <w:bCs/>
          <w:lang w:val="en-GB"/>
        </w:rPr>
        <w:t>, 343. doi 10.1093/alcalc/agaa028</w:t>
      </w:r>
    </w:p>
    <w:p w:rsidR="00DC6C2E" w:rsidRPr="00DC6C2E" w:rsidRDefault="00DC6C2E" w:rsidP="00DC6C2E">
      <w:pPr>
        <w:autoSpaceDE w:val="0"/>
        <w:autoSpaceDN w:val="0"/>
        <w:adjustRightInd w:val="0"/>
        <w:spacing w:after="0" w:line="360" w:lineRule="auto"/>
        <w:ind w:hanging="709"/>
        <w:jc w:val="both"/>
        <w:rPr>
          <w:rFonts w:ascii="Arial" w:eastAsia="Times New Roman" w:hAnsi="Arial" w:cs="Arial"/>
          <w:lang w:val="en" w:eastAsia="es-ES"/>
        </w:rPr>
      </w:pPr>
      <w:r w:rsidRPr="00DC6C2E">
        <w:rPr>
          <w:rFonts w:ascii="Arial" w:eastAsia="Times New Roman" w:hAnsi="Arial" w:cs="Arial"/>
          <w:lang w:val="de-DE" w:eastAsia="es-ES"/>
        </w:rPr>
        <w:t xml:space="preserve">Narasimha, V.L., Shukla, L.,  Mukherjee, D., Menon, J., Huddar, S., Kumar, U.,  ...Murthy, P. (2020). Complicated Alcohol Withdrawal—An Unintended Consequence of COVID-19 Lockdown. </w:t>
      </w:r>
      <w:r w:rsidRPr="00DC6C2E">
        <w:rPr>
          <w:rFonts w:ascii="Arial" w:eastAsia="Times New Roman" w:hAnsi="Arial" w:cs="Arial"/>
          <w:i/>
          <w:iCs/>
          <w:lang w:val="de-DE" w:eastAsia="es-ES"/>
        </w:rPr>
        <w:t>Alcohol and Alcoholism</w:t>
      </w:r>
      <w:r w:rsidRPr="00DC6C2E">
        <w:rPr>
          <w:rFonts w:ascii="Arial" w:eastAsia="Times New Roman" w:hAnsi="Arial" w:cs="Arial"/>
          <w:lang w:val="de-DE" w:eastAsia="es-ES"/>
        </w:rPr>
        <w:t xml:space="preserve">, 55, 350–353. </w:t>
      </w:r>
      <w:hyperlink r:id="rId21" w:history="1">
        <w:r w:rsidRPr="00DC6C2E">
          <w:rPr>
            <w:rFonts w:ascii="Arial" w:eastAsia="Times New Roman" w:hAnsi="Arial" w:cs="Arial"/>
            <w:lang w:val="de-DE" w:eastAsia="es-ES"/>
          </w:rPr>
          <w:t>https://doi.org/10.1093/alcalc/agaa042</w:t>
        </w:r>
      </w:hyperlink>
    </w:p>
    <w:p w:rsidR="00DC6C2E" w:rsidRPr="00DC6C2E" w:rsidRDefault="00DC6C2E" w:rsidP="00DC6C2E">
      <w:pPr>
        <w:autoSpaceDE w:val="0"/>
        <w:autoSpaceDN w:val="0"/>
        <w:adjustRightInd w:val="0"/>
        <w:spacing w:after="0" w:line="360" w:lineRule="auto"/>
        <w:ind w:hanging="709"/>
        <w:jc w:val="both"/>
        <w:rPr>
          <w:rFonts w:ascii="Arial" w:hAnsi="Arial" w:cs="Arial"/>
          <w:color w:val="111111"/>
          <w:lang w:val="en-GB"/>
        </w:rPr>
      </w:pPr>
      <w:r w:rsidRPr="00DC6C2E">
        <w:rPr>
          <w:rFonts w:ascii="Arial" w:hAnsi="Arial" w:cs="Arial"/>
          <w:color w:val="111111"/>
          <w:lang w:val="en-GB"/>
        </w:rPr>
        <w:t xml:space="preserve">North, C. S., Kawasaki, A., Spitznagel, E. L. y Hong, B. A. (2004). The course of PTSD, major depression, substance abuse, and somatization after a natural disaster. </w:t>
      </w:r>
      <w:r w:rsidRPr="00DC6C2E">
        <w:rPr>
          <w:rFonts w:ascii="Arial" w:hAnsi="Arial" w:cs="Arial"/>
          <w:i/>
          <w:iCs/>
          <w:color w:val="111111"/>
          <w:lang w:val="en-GB"/>
        </w:rPr>
        <w:t>The Journal of Nervous and Mental Disease, 192</w:t>
      </w:r>
      <w:r w:rsidRPr="00DC6C2E">
        <w:rPr>
          <w:rFonts w:ascii="Arial" w:hAnsi="Arial" w:cs="Arial"/>
          <w:color w:val="111111"/>
          <w:lang w:val="en-GB"/>
        </w:rPr>
        <w:t>, 823-829. doi:10.1097/01.nmd.0000146911.52616.22.</w:t>
      </w:r>
    </w:p>
    <w:p w:rsidR="00DC6C2E" w:rsidRPr="00310229"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bCs/>
          <w:lang w:val="en-GB"/>
        </w:rPr>
        <w:lastRenderedPageBreak/>
        <w:t xml:space="preserve">OMS (11/03/2020). </w:t>
      </w:r>
      <w:r w:rsidRPr="00DC6C2E">
        <w:rPr>
          <w:rFonts w:ascii="Arial" w:hAnsi="Arial" w:cs="Arial"/>
          <w:bCs/>
        </w:rPr>
        <w:t xml:space="preserve">Declaración de pandemia.  </w:t>
      </w:r>
      <w:hyperlink r:id="rId22" w:history="1">
        <w:r w:rsidRPr="00310229">
          <w:rPr>
            <w:rFonts w:ascii="Arial" w:hAnsi="Arial" w:cs="Arial"/>
            <w:color w:val="0563C1" w:themeColor="hyperlink"/>
          </w:rPr>
          <w:t>https://www.who.int/dg/speeches/detail/who-director-general-s-opening-remarks-at-the-media-briefingon-covid-19</w:t>
        </w:r>
      </w:hyperlink>
    </w:p>
    <w:p w:rsidR="00DC6C2E" w:rsidRPr="00310229" w:rsidRDefault="00DC6C2E" w:rsidP="00DC6C2E">
      <w:pPr>
        <w:autoSpaceDE w:val="0"/>
        <w:autoSpaceDN w:val="0"/>
        <w:adjustRightInd w:val="0"/>
        <w:spacing w:after="0" w:line="360" w:lineRule="auto"/>
        <w:ind w:hanging="709"/>
        <w:jc w:val="both"/>
        <w:rPr>
          <w:rFonts w:ascii="Arial" w:hAnsi="Arial" w:cs="Arial"/>
          <w:color w:val="000000"/>
        </w:rPr>
      </w:pPr>
      <w:r w:rsidRPr="00DC6C2E">
        <w:rPr>
          <w:rFonts w:ascii="Arial" w:hAnsi="Arial" w:cs="Arial"/>
          <w:color w:val="000000"/>
        </w:rPr>
        <w:t xml:space="preserve">OMS. (11/05/2020). Declaración de la OMS: consumo de tabaco y Covid 19. </w:t>
      </w:r>
      <w:hyperlink r:id="rId23" w:history="1">
        <w:r w:rsidRPr="00310229">
          <w:rPr>
            <w:rFonts w:ascii="Arial" w:hAnsi="Arial" w:cs="Arial"/>
            <w:color w:val="0563C1" w:themeColor="hyperlink"/>
          </w:rPr>
          <w:t>https://www.who.int/es/news-room/detail/11-05-2020-who-statement-tobacco-use-and-covid-19</w:t>
        </w:r>
      </w:hyperlink>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lang w:val="en-GB"/>
        </w:rPr>
        <w:t>Ornell, F.; Ferreira H., Nichterwitz, J.; Pechansky, F., Kessler, F.</w:t>
      </w:r>
      <w:r w:rsidR="00310229">
        <w:rPr>
          <w:rFonts w:ascii="Arial" w:hAnsi="Arial" w:cs="Arial"/>
          <w:bCs/>
          <w:lang w:val="en-GB"/>
        </w:rPr>
        <w:t xml:space="preserve"> y</w:t>
      </w:r>
      <w:r w:rsidRPr="00DC6C2E">
        <w:rPr>
          <w:rFonts w:ascii="Arial" w:hAnsi="Arial" w:cs="Arial"/>
          <w:bCs/>
          <w:lang w:val="en-GB"/>
        </w:rPr>
        <w:t xml:space="preserve"> von Diemen. L. (2020). The COVID-19 pandemic and its impact on substance use: Implications for prevention and treatment. </w:t>
      </w:r>
      <w:r w:rsidRPr="00DC6C2E">
        <w:rPr>
          <w:rFonts w:ascii="Arial" w:hAnsi="Arial" w:cs="Arial"/>
          <w:bCs/>
          <w:i/>
        </w:rPr>
        <w:t>Psychiatry Research</w:t>
      </w:r>
      <w:r w:rsidRPr="00DC6C2E">
        <w:rPr>
          <w:rFonts w:ascii="Arial" w:hAnsi="Arial" w:cs="Arial"/>
          <w:bCs/>
        </w:rPr>
        <w:t>, 289. https://doi.org/10.1016/j.psychres.2020.113096.</w:t>
      </w:r>
    </w:p>
    <w:p w:rsidR="00DC6C2E" w:rsidRPr="00310229" w:rsidRDefault="00DC6C2E" w:rsidP="00DC6C2E">
      <w:pPr>
        <w:autoSpaceDE w:val="0"/>
        <w:autoSpaceDN w:val="0"/>
        <w:adjustRightInd w:val="0"/>
        <w:spacing w:after="0" w:line="360" w:lineRule="auto"/>
        <w:ind w:hanging="709"/>
        <w:jc w:val="both"/>
        <w:rPr>
          <w:rFonts w:ascii="Arial" w:hAnsi="Arial" w:cs="Arial"/>
          <w:b/>
          <w:bCs/>
        </w:rPr>
      </w:pPr>
      <w:r w:rsidRPr="00DC6C2E">
        <w:rPr>
          <w:rFonts w:ascii="Arial" w:hAnsi="Arial" w:cs="Arial"/>
        </w:rPr>
        <w:t xml:space="preserve">Osalde. Asociación por el derecho a la salud. (2020). Apoyo frente a las adicciones durante esta epidemia de coronavirus. Recuperado de:  </w:t>
      </w:r>
      <w:hyperlink r:id="rId24" w:history="1">
        <w:r w:rsidRPr="00310229">
          <w:rPr>
            <w:rFonts w:ascii="Arial" w:hAnsi="Arial" w:cs="Arial"/>
            <w:bCs/>
            <w:color w:val="0563C1" w:themeColor="hyperlink"/>
          </w:rPr>
          <w:t>www.osalde.org</w:t>
        </w:r>
      </w:hyperlink>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Pascual, F.; Isorna, M.; Carvalho, N., Carvalho, F.</w:t>
      </w:r>
      <w:r w:rsidR="00310229">
        <w:rPr>
          <w:rFonts w:ascii="Arial" w:hAnsi="Arial" w:cs="Arial"/>
        </w:rPr>
        <w:t xml:space="preserve"> y</w:t>
      </w:r>
      <w:r w:rsidRPr="00DC6C2E">
        <w:rPr>
          <w:rFonts w:ascii="Arial" w:hAnsi="Arial" w:cs="Arial"/>
        </w:rPr>
        <w:t xml:space="preserve"> Arias, F.</w:t>
      </w:r>
      <w:r w:rsidRPr="00DC6C2E">
        <w:rPr>
          <w:rFonts w:ascii="Arial" w:hAnsi="Arial" w:cs="Arial"/>
          <w:b/>
          <w:bCs/>
        </w:rPr>
        <w:t xml:space="preserve"> </w:t>
      </w:r>
      <w:r w:rsidRPr="00DC6C2E">
        <w:rPr>
          <w:rFonts w:ascii="Arial" w:hAnsi="Arial" w:cs="Arial"/>
          <w:bCs/>
        </w:rPr>
        <w:t>(2020).</w:t>
      </w:r>
      <w:r w:rsidRPr="00DC6C2E">
        <w:rPr>
          <w:rFonts w:ascii="Arial" w:hAnsi="Arial" w:cs="Arial"/>
          <w:b/>
          <w:bCs/>
        </w:rPr>
        <w:t xml:space="preserve"> </w:t>
      </w:r>
      <w:r w:rsidRPr="00DC6C2E">
        <w:rPr>
          <w:rFonts w:ascii="Arial" w:hAnsi="Arial" w:cs="Arial"/>
          <w:bCs/>
        </w:rPr>
        <w:t xml:space="preserve">Cannabis terapéutico y COVID-19: entre el oportunismo y la infoxicación. </w:t>
      </w:r>
      <w:r w:rsidRPr="00DC6C2E">
        <w:rPr>
          <w:rFonts w:ascii="Arial" w:hAnsi="Arial" w:cs="Arial"/>
          <w:bCs/>
          <w:i/>
        </w:rPr>
        <w:t>Adicciones,</w:t>
      </w:r>
      <w:r w:rsidRPr="00DC6C2E">
        <w:rPr>
          <w:rFonts w:ascii="Arial" w:hAnsi="Arial" w:cs="Arial"/>
        </w:rPr>
        <w:t xml:space="preserve"> 32, aceptado para publicación. </w:t>
      </w:r>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DC6C2E">
        <w:rPr>
          <w:rFonts w:ascii="Arial" w:hAnsi="Arial" w:cs="Arial"/>
        </w:rPr>
        <w:t xml:space="preserve">Pfefferbaum, B. y North, C. S. (2020). </w:t>
      </w:r>
      <w:r w:rsidRPr="00DC6C2E">
        <w:rPr>
          <w:rFonts w:ascii="Arial" w:hAnsi="Arial" w:cs="Arial"/>
          <w:lang w:val="en-GB"/>
        </w:rPr>
        <w:t xml:space="preserve">Mental health and the Covid-19 pandemic. </w:t>
      </w:r>
      <w:r w:rsidRPr="00DC6C2E">
        <w:rPr>
          <w:rFonts w:ascii="Arial" w:hAnsi="Arial" w:cs="Arial"/>
          <w:i/>
          <w:iCs/>
          <w:lang w:val="en-GB"/>
        </w:rPr>
        <w:t>The New England Journal of Me</w:t>
      </w:r>
      <w:r w:rsidRPr="00DC6C2E">
        <w:rPr>
          <w:rFonts w:ascii="Arial" w:hAnsi="Arial" w:cs="Arial"/>
          <w:i/>
          <w:iCs/>
          <w:lang w:val="en-GB"/>
        </w:rPr>
        <w:softHyphen/>
        <w:t>dicine</w:t>
      </w:r>
      <w:r w:rsidRPr="00DC6C2E">
        <w:rPr>
          <w:rFonts w:ascii="Arial" w:hAnsi="Arial" w:cs="Arial"/>
          <w:lang w:val="en-GB"/>
        </w:rPr>
        <w:t>. Avance de publicación on-line. doi:10.1056/NE</w:t>
      </w:r>
      <w:r w:rsidRPr="00DC6C2E">
        <w:rPr>
          <w:rFonts w:ascii="Arial" w:hAnsi="Arial" w:cs="Arial"/>
          <w:lang w:val="en-GB"/>
        </w:rPr>
        <w:softHyphen/>
        <w:t>JMp2008017.</w:t>
      </w:r>
    </w:p>
    <w:p w:rsidR="00DC6C2E" w:rsidRPr="00310229"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PND. Delegación del Gobierno para el Plan Nacional sobre </w:t>
      </w:r>
      <w:r w:rsidRPr="00310229">
        <w:rPr>
          <w:rFonts w:ascii="Arial" w:hAnsi="Arial" w:cs="Arial"/>
        </w:rPr>
        <w:t xml:space="preserve">Drogas. (18/05/2020). </w:t>
      </w:r>
      <w:r w:rsidRPr="00310229">
        <w:rPr>
          <w:rFonts w:ascii="Arial" w:hAnsi="Arial" w:cs="Arial"/>
          <w:bCs/>
        </w:rPr>
        <w:t>Dossier bibliográfico</w:t>
      </w:r>
      <w:r w:rsidRPr="00310229">
        <w:rPr>
          <w:rFonts w:ascii="Arial" w:hAnsi="Arial" w:cs="Arial"/>
        </w:rPr>
        <w:t xml:space="preserve"> sobre C</w:t>
      </w:r>
      <w:r w:rsidRPr="00310229">
        <w:rPr>
          <w:rFonts w:ascii="Arial" w:hAnsi="Arial" w:cs="Arial"/>
          <w:bCs/>
        </w:rPr>
        <w:t>ovid</w:t>
      </w:r>
      <w:r w:rsidRPr="00310229">
        <w:rPr>
          <w:rFonts w:ascii="Arial" w:hAnsi="Arial" w:cs="Arial"/>
        </w:rPr>
        <w:t>-</w:t>
      </w:r>
      <w:r w:rsidRPr="00310229">
        <w:rPr>
          <w:rFonts w:ascii="Arial" w:hAnsi="Arial" w:cs="Arial"/>
          <w:bCs/>
        </w:rPr>
        <w:t xml:space="preserve">19. Drogodependencias y Adicciones. </w:t>
      </w:r>
      <w:r w:rsidRPr="00310229">
        <w:rPr>
          <w:rFonts w:ascii="Arial" w:hAnsi="Arial" w:cs="Arial"/>
        </w:rPr>
        <w:t xml:space="preserve"> Observatorio Español de las Drogas y las Adicciones (DGPNSD). </w:t>
      </w:r>
      <w:r w:rsidRPr="00310229">
        <w:rPr>
          <w:rFonts w:ascii="Calibri" w:hAnsi="Calibri" w:cs="Calibri"/>
        </w:rPr>
        <w:t xml:space="preserve"> </w:t>
      </w:r>
      <w:r w:rsidRPr="00310229">
        <w:rPr>
          <w:rFonts w:ascii="Arial" w:hAnsi="Arial" w:cs="Arial"/>
          <w:bCs/>
        </w:rPr>
        <w:t>https://pnsd.sanidad.gob.es/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bCs/>
        </w:rPr>
        <w:t xml:space="preserve">Redacción El Progreso. (31/03/2020). Alcohólicos Anónimos ve en el confinamiento un refuerzo para mantenerse abstemio. </w:t>
      </w:r>
      <w:r w:rsidRPr="00310229">
        <w:rPr>
          <w:rFonts w:ascii="Arial" w:hAnsi="Arial" w:cs="Arial"/>
          <w:bCs/>
          <w:i/>
        </w:rPr>
        <w:t>El Progreso</w:t>
      </w:r>
      <w:r w:rsidRPr="00DC6C2E">
        <w:rPr>
          <w:rFonts w:ascii="Arial" w:hAnsi="Arial" w:cs="Arial"/>
          <w:bCs/>
        </w:rPr>
        <w:t xml:space="preserve">. </w:t>
      </w:r>
      <w:r w:rsidR="00310229">
        <w:rPr>
          <w:rFonts w:ascii="Arial" w:hAnsi="Arial" w:cs="Arial"/>
          <w:bCs/>
        </w:rPr>
        <w:t xml:space="preserve">Recuperado de: </w:t>
      </w:r>
      <w:r w:rsidRPr="00DC6C2E">
        <w:rPr>
          <w:rFonts w:ascii="Arial" w:hAnsi="Arial" w:cs="Arial"/>
          <w:bCs/>
        </w:rPr>
        <w:t>www.elprogreso.es</w:t>
      </w:r>
    </w:p>
    <w:p w:rsidR="00DC6C2E" w:rsidRPr="00DC6C2E" w:rsidRDefault="00DC6C2E" w:rsidP="00DC6C2E">
      <w:pPr>
        <w:autoSpaceDE w:val="0"/>
        <w:autoSpaceDN w:val="0"/>
        <w:adjustRightInd w:val="0"/>
        <w:spacing w:after="0" w:line="360" w:lineRule="auto"/>
        <w:ind w:hanging="709"/>
        <w:jc w:val="both"/>
        <w:rPr>
          <w:rFonts w:ascii="Arial" w:hAnsi="Arial" w:cs="Arial"/>
          <w:color w:val="000000"/>
        </w:rPr>
      </w:pPr>
      <w:r w:rsidRPr="00DC6C2E">
        <w:rPr>
          <w:rFonts w:ascii="Arial" w:hAnsi="Arial" w:cs="Arial"/>
        </w:rPr>
        <w:t xml:space="preserve">Redacción Europa Sur. (4/05/2020). Coronavirus Cádiz: Alertan de que el consumo de alcohol se ha disparado en la cuarentena. </w:t>
      </w:r>
      <w:r w:rsidRPr="00310229">
        <w:rPr>
          <w:rFonts w:ascii="Arial" w:hAnsi="Arial" w:cs="Arial"/>
          <w:i/>
        </w:rPr>
        <w:t>Europa Sur.</w:t>
      </w:r>
      <w:r w:rsidRPr="00DC6C2E">
        <w:rPr>
          <w:rFonts w:ascii="Arial" w:hAnsi="Arial" w:cs="Arial"/>
        </w:rPr>
        <w:t xml:space="preserve"> </w:t>
      </w:r>
      <w:r w:rsidR="00310229">
        <w:rPr>
          <w:rFonts w:ascii="Arial" w:hAnsi="Arial" w:cs="Arial"/>
        </w:rPr>
        <w:t>Recuperado de: w</w:t>
      </w:r>
      <w:r w:rsidRPr="00DC6C2E">
        <w:rPr>
          <w:rFonts w:ascii="Arial" w:hAnsi="Arial" w:cs="Arial"/>
        </w:rPr>
        <w:t>ww.europasur.es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bCs/>
        </w:rPr>
        <w:t>Redacción Farmacosalud.com (25/03/2020).</w:t>
      </w:r>
      <w:r w:rsidRPr="00DC6C2E">
        <w:rPr>
          <w:rFonts w:ascii="Arial" w:hAnsi="Arial" w:cs="Arial"/>
          <w:b/>
          <w:bCs/>
        </w:rPr>
        <w:t xml:space="preserve"> </w:t>
      </w:r>
      <w:r w:rsidRPr="00DC6C2E">
        <w:rPr>
          <w:rFonts w:ascii="Arial" w:hAnsi="Arial" w:cs="Arial"/>
          <w:bCs/>
        </w:rPr>
        <w:t xml:space="preserve">Confinamiento por coronavirus: menos riesgo de iniciarse en adicciones, más riesgo de agravarlas. </w:t>
      </w:r>
      <w:r w:rsidRPr="00310229">
        <w:rPr>
          <w:rFonts w:ascii="Arial" w:hAnsi="Arial" w:cs="Arial"/>
          <w:bCs/>
          <w:i/>
        </w:rPr>
        <w:t>Farmacosalud.</w:t>
      </w:r>
      <w:r w:rsidRPr="00DC6C2E">
        <w:rPr>
          <w:rFonts w:ascii="Arial" w:hAnsi="Arial" w:cs="Arial"/>
          <w:bCs/>
        </w:rPr>
        <w:t xml:space="preserve"> Recuperado de: </w:t>
      </w:r>
      <w:r w:rsidRPr="00DC6C2E">
        <w:rPr>
          <w:rFonts w:ascii="Arial" w:hAnsi="Arial" w:cs="Arial"/>
        </w:rPr>
        <w:t>https://farmacosalud.com/confinamiento-por-coronavirus-menos-riesgo-de-iniciarse-en-adicciones-mas-riesgo-de-agravarlas/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Redacción Infosalus. (30/03/2020). Adicciones y coronavirus: cómo el aislamiento puede incrementar el riesgo de recaída.  </w:t>
      </w:r>
      <w:r w:rsidRPr="00310229">
        <w:rPr>
          <w:rFonts w:ascii="Arial" w:hAnsi="Arial" w:cs="Arial"/>
          <w:i/>
        </w:rPr>
        <w:t>Infosalus.</w:t>
      </w:r>
      <w:r w:rsidRPr="00DC6C2E">
        <w:rPr>
          <w:rFonts w:ascii="Arial" w:hAnsi="Arial" w:cs="Arial"/>
        </w:rPr>
        <w:t xml:space="preserve"> </w:t>
      </w:r>
      <w:r w:rsidR="00310229">
        <w:rPr>
          <w:rFonts w:ascii="Arial" w:hAnsi="Arial" w:cs="Arial"/>
        </w:rPr>
        <w:t xml:space="preserve">Recuperado de: </w:t>
      </w:r>
      <w:r w:rsidRPr="00DC6C2E">
        <w:rPr>
          <w:rFonts w:ascii="Arial" w:hAnsi="Arial" w:cs="Arial"/>
        </w:rPr>
        <w:t>www.infosalus.com</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Redacción La Voz de Galicia. (28/03/2020). Estamos atendiendo a más clientes porque los bares están cerrados. </w:t>
      </w:r>
      <w:r w:rsidRPr="00310229">
        <w:rPr>
          <w:rFonts w:ascii="Arial" w:hAnsi="Arial" w:cs="Arial"/>
          <w:i/>
        </w:rPr>
        <w:t>La Voz de Galicia.</w:t>
      </w:r>
      <w:r w:rsidRPr="00DC6C2E">
        <w:rPr>
          <w:rFonts w:ascii="Arial" w:hAnsi="Arial" w:cs="Arial"/>
        </w:rPr>
        <w:t xml:space="preserve"> </w:t>
      </w:r>
      <w:r w:rsidR="00310229">
        <w:rPr>
          <w:rFonts w:ascii="Arial" w:hAnsi="Arial" w:cs="Arial"/>
        </w:rPr>
        <w:t xml:space="preserve">Recuperado de: </w:t>
      </w:r>
      <w:r w:rsidRPr="00DC6C2E">
        <w:rPr>
          <w:rFonts w:ascii="Arial" w:hAnsi="Arial" w:cs="Arial"/>
        </w:rPr>
        <w:t>www.lavozdegalicia.es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Redacción La Vanguardia. (28/3/2020). El confinamiento, mala compañía para adictos en tratamiento. </w:t>
      </w:r>
      <w:r w:rsidRPr="00310229">
        <w:rPr>
          <w:rFonts w:ascii="Arial" w:hAnsi="Arial" w:cs="Arial"/>
          <w:i/>
        </w:rPr>
        <w:t>La Vanguardia</w:t>
      </w:r>
      <w:r w:rsidRPr="00DC6C2E">
        <w:rPr>
          <w:rFonts w:ascii="Arial" w:hAnsi="Arial" w:cs="Arial"/>
        </w:rPr>
        <w:t xml:space="preserve">. </w:t>
      </w:r>
      <w:r w:rsidR="00310229">
        <w:rPr>
          <w:rFonts w:ascii="Arial" w:hAnsi="Arial" w:cs="Arial"/>
        </w:rPr>
        <w:t xml:space="preserve">Recuperado de: </w:t>
      </w:r>
      <w:hyperlink r:id="rId25" w:history="1">
        <w:r w:rsidRPr="00310229">
          <w:rPr>
            <w:rFonts w:ascii="Arial" w:hAnsi="Arial" w:cs="Arial"/>
            <w:color w:val="0563C1" w:themeColor="hyperlink"/>
          </w:rPr>
          <w:t>www.lavanguardia.com</w:t>
        </w:r>
      </w:hyperlink>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Redacción Médica. (25/06/2020). </w:t>
      </w:r>
      <w:r w:rsidRPr="00DC6C2E">
        <w:rPr>
          <w:rFonts w:ascii="Arial" w:hAnsi="Arial" w:cs="Arial"/>
          <w:bCs/>
        </w:rPr>
        <w:t xml:space="preserve">Expertos avisan de que en el confinamiento ha aumentado el consumo de alcohol y fármacos por la falta de drogas. </w:t>
      </w:r>
      <w:r w:rsidRPr="00310229">
        <w:rPr>
          <w:rFonts w:ascii="Arial" w:hAnsi="Arial" w:cs="Arial"/>
          <w:bCs/>
          <w:i/>
        </w:rPr>
        <w:t>Redacción Médica</w:t>
      </w:r>
      <w:r w:rsidRPr="00DC6C2E">
        <w:rPr>
          <w:rFonts w:ascii="Arial" w:hAnsi="Arial" w:cs="Arial"/>
          <w:bCs/>
        </w:rPr>
        <w:t xml:space="preserve">. </w:t>
      </w:r>
      <w:r w:rsidR="00310229">
        <w:rPr>
          <w:rFonts w:ascii="Arial" w:hAnsi="Arial" w:cs="Arial"/>
          <w:bCs/>
        </w:rPr>
        <w:t xml:space="preserve">Recuperado de: </w:t>
      </w:r>
      <w:hyperlink r:id="rId26" w:history="1">
        <w:r w:rsidRPr="00310229">
          <w:rPr>
            <w:rFonts w:ascii="Arial" w:hAnsi="Arial" w:cs="Arial"/>
            <w:bCs/>
            <w:color w:val="0563C1" w:themeColor="hyperlink"/>
          </w:rPr>
          <w:t>www.redaccionmedica.com</w:t>
        </w:r>
      </w:hyperlink>
    </w:p>
    <w:p w:rsidR="00DC6C2E" w:rsidRPr="00DC6C2E" w:rsidRDefault="00DC6C2E" w:rsidP="00DC6C2E">
      <w:pPr>
        <w:autoSpaceDE w:val="0"/>
        <w:autoSpaceDN w:val="0"/>
        <w:adjustRightInd w:val="0"/>
        <w:spacing w:after="0" w:line="360" w:lineRule="auto"/>
        <w:ind w:hanging="709"/>
        <w:jc w:val="both"/>
        <w:rPr>
          <w:rFonts w:ascii="Arial" w:hAnsi="Arial" w:cs="Arial"/>
          <w:color w:val="111111"/>
          <w:lang w:val="en-GB"/>
        </w:rPr>
      </w:pPr>
      <w:r w:rsidRPr="00DC6C2E">
        <w:rPr>
          <w:rFonts w:ascii="Arial" w:hAnsi="Arial" w:cs="Arial"/>
          <w:color w:val="111111"/>
        </w:rPr>
        <w:lastRenderedPageBreak/>
        <w:t xml:space="preserve">Reger, M. A., Stanley, I. H. y Joiner, T. E. (2020). </w:t>
      </w:r>
      <w:r w:rsidRPr="00DC6C2E">
        <w:rPr>
          <w:rFonts w:ascii="Arial" w:hAnsi="Arial" w:cs="Arial"/>
          <w:color w:val="111111"/>
          <w:lang w:val="en-GB"/>
        </w:rPr>
        <w:t xml:space="preserve">Suicide mortality and coronavirus disease 2019-A perfect storm? </w:t>
      </w:r>
      <w:r w:rsidRPr="00DC6C2E">
        <w:rPr>
          <w:rFonts w:ascii="Arial" w:hAnsi="Arial" w:cs="Arial"/>
          <w:i/>
          <w:iCs/>
          <w:color w:val="111111"/>
          <w:lang w:val="en-GB"/>
        </w:rPr>
        <w:t>JAMA Psychiatry</w:t>
      </w:r>
      <w:r w:rsidRPr="00DC6C2E">
        <w:rPr>
          <w:rFonts w:ascii="Arial" w:hAnsi="Arial" w:cs="Arial"/>
          <w:color w:val="111111"/>
          <w:lang w:val="en-GB"/>
        </w:rPr>
        <w:t>. Avance de publicación on-line. doi:10.1001/jamapsychiatry.2020.1060.</w:t>
      </w:r>
    </w:p>
    <w:p w:rsidR="00DC6C2E" w:rsidRPr="00DC6C2E" w:rsidRDefault="00DC6C2E" w:rsidP="00DF2D32">
      <w:pPr>
        <w:widowControl w:val="0"/>
        <w:suppressAutoHyphens/>
        <w:autoSpaceDN w:val="0"/>
        <w:spacing w:after="0" w:line="360" w:lineRule="auto"/>
        <w:ind w:hanging="709"/>
        <w:jc w:val="both"/>
        <w:textAlignment w:val="baseline"/>
        <w:rPr>
          <w:rFonts w:ascii="Arial" w:hAnsi="Arial" w:cs="Arial"/>
          <w:lang w:val="en-GB"/>
        </w:rPr>
      </w:pPr>
      <w:r w:rsidRPr="00DC6C2E">
        <w:rPr>
          <w:rFonts w:ascii="Arial" w:hAnsi="Arial" w:cs="Arial"/>
          <w:lang w:val="en-GB"/>
        </w:rPr>
        <w:t xml:space="preserve">Rehm, J., Kilian, C., Ferreira-Borges, C., Jernigan, D., Monteiro, M., Parry, C., </w:t>
      </w:r>
      <w:r w:rsidR="00DF2D32">
        <w:rPr>
          <w:rFonts w:ascii="Arial" w:hAnsi="Arial" w:cs="Arial"/>
          <w:lang w:val="en-GB"/>
        </w:rPr>
        <w:t>….</w:t>
      </w:r>
      <w:r w:rsidRPr="00DC6C2E">
        <w:rPr>
          <w:rFonts w:ascii="Arial" w:hAnsi="Arial" w:cs="Arial"/>
          <w:lang w:val="en-GB"/>
        </w:rPr>
        <w:t xml:space="preserve"> Manthey, J. (2020). Alcohol use in times of the COVID 19: Implications for monitoring and policy. </w:t>
      </w:r>
      <w:r w:rsidRPr="00DC6C2E">
        <w:rPr>
          <w:rFonts w:ascii="Arial" w:hAnsi="Arial" w:cs="Arial"/>
          <w:i/>
          <w:iCs/>
          <w:lang w:val="en-GB"/>
        </w:rPr>
        <w:t>Drug and Alcohol Review</w:t>
      </w:r>
      <w:r w:rsidRPr="00DC6C2E">
        <w:rPr>
          <w:rFonts w:ascii="Arial" w:hAnsi="Arial" w:cs="Arial"/>
          <w:lang w:val="en-GB"/>
        </w:rPr>
        <w:t xml:space="preserve">, </w:t>
      </w:r>
      <w:r w:rsidRPr="00DC6C2E">
        <w:rPr>
          <w:rFonts w:ascii="Arial" w:hAnsi="Arial" w:cs="Arial"/>
          <w:i/>
          <w:iCs/>
          <w:lang w:val="en-GB"/>
        </w:rPr>
        <w:t>39</w:t>
      </w:r>
      <w:r w:rsidRPr="00DC6C2E">
        <w:rPr>
          <w:rFonts w:ascii="Arial" w:hAnsi="Arial" w:cs="Arial"/>
          <w:lang w:val="en-GB"/>
        </w:rPr>
        <w:t>(4), 301–304. https://doi.org/10.1111/dar.13074</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lang w:val="en-GB"/>
        </w:rPr>
        <w:t>Reynolds, J</w:t>
      </w:r>
      <w:r w:rsidR="00DF2D32">
        <w:rPr>
          <w:rFonts w:ascii="Arial" w:hAnsi="Arial" w:cs="Arial"/>
          <w:lang w:val="en-GB"/>
        </w:rPr>
        <w:t>. y</w:t>
      </w:r>
      <w:r w:rsidRPr="00DC6C2E">
        <w:rPr>
          <w:rFonts w:ascii="Arial" w:hAnsi="Arial" w:cs="Arial"/>
          <w:lang w:val="en-GB"/>
        </w:rPr>
        <w:t xml:space="preserve"> Wilkinson, C. (2020) Accessibility of ‘essential’ alcohol in the time of COVID-19: Casting light on the blind spots of licensing? </w:t>
      </w:r>
      <w:r w:rsidRPr="00CB372A">
        <w:rPr>
          <w:rFonts w:ascii="Arial" w:hAnsi="Arial" w:cs="Arial"/>
          <w:i/>
        </w:rPr>
        <w:t>Drug and Alcohol Review</w:t>
      </w:r>
      <w:r w:rsidR="00CB372A">
        <w:rPr>
          <w:rFonts w:ascii="Arial" w:hAnsi="Arial" w:cs="Arial"/>
        </w:rPr>
        <w:t>,</w:t>
      </w:r>
      <w:r w:rsidRPr="00DC6C2E">
        <w:rPr>
          <w:rFonts w:ascii="Arial" w:hAnsi="Arial" w:cs="Arial"/>
        </w:rPr>
        <w:t xml:space="preserve"> 39</w:t>
      </w:r>
      <w:r w:rsidR="00CB372A">
        <w:rPr>
          <w:rFonts w:ascii="Arial" w:hAnsi="Arial" w:cs="Arial"/>
        </w:rPr>
        <w:t>,</w:t>
      </w:r>
      <w:r w:rsidRPr="00DC6C2E">
        <w:rPr>
          <w:rFonts w:ascii="Arial" w:hAnsi="Arial" w:cs="Arial"/>
        </w:rPr>
        <w:t xml:space="preserve"> 305-308. https://doi.org/10.1111/dar.13076</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Ricou J. (13/5/2020) ¿Han recaído los exfumadores por el estrés del confinamiento? Un estudio pionero lo ha investigado. </w:t>
      </w:r>
      <w:r w:rsidRPr="00DF2D32">
        <w:rPr>
          <w:rFonts w:ascii="Arial" w:hAnsi="Arial" w:cs="Arial"/>
          <w:i/>
        </w:rPr>
        <w:t>La Vanguardia</w:t>
      </w:r>
      <w:r w:rsidRPr="00DC6C2E">
        <w:rPr>
          <w:rFonts w:ascii="Arial" w:hAnsi="Arial" w:cs="Arial"/>
        </w:rPr>
        <w:t xml:space="preserve">. </w:t>
      </w:r>
      <w:r w:rsidR="00DF2D32">
        <w:rPr>
          <w:rFonts w:ascii="Arial" w:hAnsi="Arial" w:cs="Arial"/>
        </w:rPr>
        <w:t xml:space="preserve">Recuperado de: </w:t>
      </w:r>
      <w:hyperlink r:id="rId27" w:history="1">
        <w:r w:rsidRPr="00DF2D32">
          <w:rPr>
            <w:rFonts w:ascii="Arial" w:hAnsi="Arial" w:cs="Arial"/>
            <w:color w:val="0563C1" w:themeColor="hyperlink"/>
          </w:rPr>
          <w:t>www.lavanguardia.com</w:t>
        </w:r>
      </w:hyperlink>
    </w:p>
    <w:p w:rsidR="00DC6C2E" w:rsidRPr="00DF2D32" w:rsidRDefault="00DC6C2E" w:rsidP="00DC6C2E">
      <w:pPr>
        <w:autoSpaceDE w:val="0"/>
        <w:autoSpaceDN w:val="0"/>
        <w:adjustRightInd w:val="0"/>
        <w:spacing w:after="0" w:line="360" w:lineRule="auto"/>
        <w:ind w:hanging="709"/>
        <w:jc w:val="both"/>
        <w:rPr>
          <w:rFonts w:ascii="Arial" w:eastAsia="Andale Sans UI" w:hAnsi="Arial" w:cs="Arial"/>
          <w:kern w:val="3"/>
          <w:lang w:val="de-DE" w:eastAsia="ja-JP" w:bidi="fa-IR"/>
        </w:rPr>
      </w:pPr>
      <w:r w:rsidRPr="00DC6C2E">
        <w:rPr>
          <w:rFonts w:ascii="Arial" w:hAnsi="Arial" w:cs="Arial"/>
        </w:rPr>
        <w:t>Servicio Madrileño de Salud.</w:t>
      </w:r>
      <w:r w:rsidRPr="00DC6C2E">
        <w:rPr>
          <w:rFonts w:ascii="Arial" w:hAnsi="Arial" w:cs="Arial"/>
          <w:bCs/>
        </w:rPr>
        <w:t xml:space="preserve"> Oficina Regional de Coordinación de Salud Mental y Adicciones. (11/05/2020). Guía de actuaciones en psiquiatría, salud mental y apoyo psicosocial en la pandemia por covid19 </w:t>
      </w:r>
      <w:r w:rsidRPr="00DC6C2E">
        <w:rPr>
          <w:rFonts w:ascii="Arial" w:hAnsi="Arial" w:cs="Arial"/>
        </w:rPr>
        <w:t xml:space="preserve">marzo-mayo 2020. Recuperado de: </w:t>
      </w:r>
      <w:hyperlink r:id="rId28" w:history="1">
        <w:r w:rsidRPr="00DF2D32">
          <w:rPr>
            <w:rFonts w:ascii="Arial" w:hAnsi="Arial" w:cs="Arial"/>
            <w:color w:val="0563C1" w:themeColor="hyperlink"/>
          </w:rPr>
          <w:t>https://psiquiatriaclinica.es/wp-content/uploads/2020/04/01-Comunidad-general-31-Marzo-Gu%C3%ADa-PSQySM-COVID19.pdf</w:t>
        </w:r>
      </w:hyperlink>
    </w:p>
    <w:p w:rsidR="00DC6C2E" w:rsidRPr="00DC6C2E" w:rsidRDefault="00DC6C2E" w:rsidP="00DC6C2E">
      <w:pPr>
        <w:shd w:val="clear" w:color="auto" w:fill="FFFFFF"/>
        <w:spacing w:before="240" w:after="240" w:line="360" w:lineRule="auto"/>
        <w:ind w:hanging="709"/>
        <w:jc w:val="both"/>
        <w:rPr>
          <w:rFonts w:ascii="Arial" w:eastAsia="Andale Sans UI" w:hAnsi="Arial" w:cs="Arial"/>
          <w:kern w:val="3"/>
          <w:sz w:val="24"/>
          <w:szCs w:val="24"/>
          <w:lang w:val="de-DE" w:eastAsia="ja-JP" w:bidi="fa-IR"/>
        </w:rPr>
      </w:pPr>
      <w:r w:rsidRPr="00DC6C2E">
        <w:rPr>
          <w:rFonts w:ascii="Arial" w:eastAsia="Times New Roman" w:hAnsi="Arial" w:cs="Arial"/>
          <w:color w:val="111111"/>
          <w:lang w:eastAsia="es-ES"/>
        </w:rPr>
        <w:t xml:space="preserve">Shimizu, S., Aso, K., Noda, T., Ryukei, S., Kochi, Y. y Yamamoto, N. (2000). </w:t>
      </w:r>
      <w:r w:rsidRPr="00DC6C2E">
        <w:rPr>
          <w:rFonts w:ascii="Arial" w:eastAsia="Times New Roman" w:hAnsi="Arial" w:cs="Arial"/>
          <w:color w:val="111111"/>
          <w:lang w:val="en-GB" w:eastAsia="es-ES"/>
        </w:rPr>
        <w:t xml:space="preserve">Natural disasters and alcohol consumption in a cultural context: the Great Hanshin Earthquake in Japan. </w:t>
      </w:r>
      <w:r w:rsidRPr="009E2939">
        <w:rPr>
          <w:rFonts w:ascii="Arial" w:eastAsia="Times New Roman" w:hAnsi="Arial" w:cs="Arial"/>
          <w:i/>
          <w:iCs/>
          <w:color w:val="111111"/>
          <w:lang w:eastAsia="es-ES"/>
        </w:rPr>
        <w:t>Addiction, 95</w:t>
      </w:r>
      <w:r w:rsidRPr="009E2939">
        <w:rPr>
          <w:rFonts w:ascii="Arial" w:eastAsia="Times New Roman" w:hAnsi="Arial" w:cs="Arial"/>
          <w:color w:val="111111"/>
          <w:lang w:eastAsia="es-ES"/>
        </w:rPr>
        <w:t>, 529-536. doi:10.1046/j.1360-0443.2000.9545295.x.</w:t>
      </w:r>
    </w:p>
    <w:p w:rsidR="00AC7CD8" w:rsidRPr="00DF2D32" w:rsidRDefault="00AC7CD8" w:rsidP="00DC6C2E">
      <w:pPr>
        <w:widowControl w:val="0"/>
        <w:suppressAutoHyphens/>
        <w:autoSpaceDN w:val="0"/>
        <w:spacing w:after="0" w:line="360" w:lineRule="auto"/>
        <w:ind w:hanging="709"/>
        <w:jc w:val="both"/>
        <w:textAlignment w:val="baseline"/>
        <w:rPr>
          <w:rFonts w:ascii="Arial" w:eastAsia="Andale Sans UI" w:hAnsi="Arial" w:cs="Arial"/>
          <w:kern w:val="3"/>
          <w:lang w:val="de-DE" w:eastAsia="ja-JP" w:bidi="fa-IR"/>
        </w:rPr>
      </w:pPr>
      <w:r>
        <w:rPr>
          <w:rFonts w:ascii="Arial" w:eastAsia="Andale Sans UI" w:hAnsi="Arial" w:cs="Arial"/>
          <w:kern w:val="3"/>
          <w:lang w:val="de-DE" w:eastAsia="ja-JP" w:bidi="fa-IR"/>
        </w:rPr>
        <w:t>Sociedad Española de Patología Dual. (2020).</w:t>
      </w:r>
      <w:r w:rsidR="00DF2D32">
        <w:rPr>
          <w:rFonts w:ascii="Arial" w:eastAsia="Andale Sans UI" w:hAnsi="Arial" w:cs="Arial"/>
          <w:kern w:val="3"/>
          <w:lang w:val="de-DE" w:eastAsia="ja-JP" w:bidi="fa-IR"/>
        </w:rPr>
        <w:t xml:space="preserve"> Recuperado de: </w:t>
      </w:r>
      <w:r>
        <w:rPr>
          <w:rFonts w:ascii="Arial" w:eastAsia="Andale Sans UI" w:hAnsi="Arial" w:cs="Arial"/>
          <w:kern w:val="3"/>
          <w:lang w:val="de-DE" w:eastAsia="ja-JP" w:bidi="fa-IR"/>
        </w:rPr>
        <w:t xml:space="preserve"> </w:t>
      </w:r>
      <w:hyperlink r:id="rId29" w:history="1">
        <w:r w:rsidRPr="00DF2D32">
          <w:rPr>
            <w:rStyle w:val="Hipervnculo"/>
            <w:rFonts w:ascii="Arial" w:eastAsia="Andale Sans UI" w:hAnsi="Arial" w:cs="Arial"/>
            <w:color w:val="auto"/>
            <w:kern w:val="3"/>
            <w:u w:val="none"/>
            <w:lang w:val="de-DE" w:eastAsia="ja-JP" w:bidi="fa-IR"/>
          </w:rPr>
          <w:t>www.patologiadual.es/formacion/sepd-covid-19/</w:t>
        </w:r>
      </w:hyperlink>
    </w:p>
    <w:p w:rsidR="00AC7CD8" w:rsidRDefault="00AC7CD8" w:rsidP="00DC6C2E">
      <w:pPr>
        <w:widowControl w:val="0"/>
        <w:suppressAutoHyphens/>
        <w:autoSpaceDN w:val="0"/>
        <w:spacing w:after="0" w:line="360" w:lineRule="auto"/>
        <w:ind w:hanging="709"/>
        <w:jc w:val="both"/>
        <w:textAlignment w:val="baseline"/>
        <w:rPr>
          <w:rFonts w:ascii="Arial" w:eastAsia="Andale Sans UI" w:hAnsi="Arial" w:cs="Arial"/>
          <w:kern w:val="3"/>
          <w:lang w:val="de-DE" w:eastAsia="ja-JP" w:bidi="fa-IR"/>
        </w:rPr>
      </w:pPr>
      <w:r w:rsidRPr="00DF2D32">
        <w:rPr>
          <w:rFonts w:ascii="Arial" w:eastAsia="Andale Sans UI" w:hAnsi="Arial" w:cs="Arial"/>
          <w:kern w:val="3"/>
          <w:lang w:val="de-DE" w:eastAsia="ja-JP" w:bidi="fa-IR"/>
        </w:rPr>
        <w:t xml:space="preserve">Socidrogalcohol. (2020). </w:t>
      </w:r>
      <w:r w:rsidR="00DF2D32">
        <w:rPr>
          <w:rFonts w:ascii="Arial" w:eastAsia="Andale Sans UI" w:hAnsi="Arial" w:cs="Arial"/>
          <w:kern w:val="3"/>
          <w:lang w:val="de-DE" w:eastAsia="ja-JP" w:bidi="fa-IR"/>
        </w:rPr>
        <w:t xml:space="preserve">Recuperado de: </w:t>
      </w:r>
      <w:hyperlink r:id="rId30" w:history="1">
        <w:r w:rsidRPr="00DF2D32">
          <w:rPr>
            <w:rStyle w:val="Hipervnculo"/>
            <w:rFonts w:ascii="Arial" w:eastAsia="Andale Sans UI" w:hAnsi="Arial" w:cs="Arial"/>
            <w:color w:val="auto"/>
            <w:kern w:val="3"/>
            <w:u w:val="none"/>
            <w:lang w:val="de-DE" w:eastAsia="ja-JP" w:bidi="fa-IR"/>
          </w:rPr>
          <w:t>https://socidrogalcohol.org/el-plan-nacional-sobre-drogas-agradece-el-analisis-y-propuestas-expresadas-por-socidrogalcohol-en-la-situacion-de-pandemia/</w:t>
        </w:r>
      </w:hyperlink>
    </w:p>
    <w:p w:rsidR="00DC6C2E" w:rsidRPr="00DC6C2E" w:rsidRDefault="00DC6C2E" w:rsidP="00DC6C2E">
      <w:pPr>
        <w:widowControl w:val="0"/>
        <w:suppressAutoHyphens/>
        <w:autoSpaceDN w:val="0"/>
        <w:spacing w:after="0" w:line="360" w:lineRule="auto"/>
        <w:ind w:hanging="709"/>
        <w:jc w:val="both"/>
        <w:textAlignment w:val="baseline"/>
        <w:rPr>
          <w:rFonts w:ascii="Arial" w:eastAsia="Andale Sans UI" w:hAnsi="Arial" w:cs="Arial"/>
          <w:kern w:val="3"/>
          <w:lang w:val="de-DE" w:eastAsia="ja-JP" w:bidi="fa-IR"/>
        </w:rPr>
      </w:pPr>
      <w:r w:rsidRPr="00DC6C2E">
        <w:rPr>
          <w:rFonts w:ascii="Arial" w:eastAsia="Andale Sans UI" w:hAnsi="Arial" w:cs="Arial"/>
          <w:kern w:val="3"/>
          <w:lang w:val="de-DE" w:eastAsia="ja-JP" w:bidi="fa-IR"/>
        </w:rPr>
        <w:t xml:space="preserve">Sun, Y., Li, Y., Bao, Y., Meng, S., Sun, Y., Schumann, G., ...Shi, J. (2020). Brief Report: Increased Addictive Internet and Substance Use Behavior During the COVID-19 Pandemic in China. </w:t>
      </w:r>
      <w:r w:rsidRPr="00DC6C2E">
        <w:rPr>
          <w:rFonts w:ascii="Arial" w:eastAsia="Andale Sans UI" w:hAnsi="Arial" w:cs="Arial"/>
          <w:i/>
          <w:kern w:val="3"/>
          <w:lang w:val="de-DE" w:eastAsia="ja-JP" w:bidi="fa-IR"/>
        </w:rPr>
        <w:t>The American Journal on Addictions,</w:t>
      </w:r>
      <w:r w:rsidRPr="00DC6C2E">
        <w:rPr>
          <w:rFonts w:ascii="Arial" w:eastAsia="Andale Sans UI" w:hAnsi="Arial" w:cs="Arial"/>
          <w:kern w:val="3"/>
          <w:lang w:val="de-DE" w:eastAsia="ja-JP" w:bidi="fa-IR"/>
        </w:rPr>
        <w:t xml:space="preserve"> 29, 1055-0496. doi:10.1111/ajad.13066</w:t>
      </w:r>
    </w:p>
    <w:p w:rsidR="00DC6C2E" w:rsidRPr="00DC6C2E" w:rsidRDefault="00DC6C2E" w:rsidP="00DC6C2E">
      <w:pPr>
        <w:widowControl w:val="0"/>
        <w:suppressAutoHyphens/>
        <w:autoSpaceDN w:val="0"/>
        <w:spacing w:after="0" w:line="360" w:lineRule="auto"/>
        <w:ind w:hanging="709"/>
        <w:jc w:val="both"/>
        <w:textAlignment w:val="baseline"/>
        <w:rPr>
          <w:rFonts w:ascii="Arial" w:eastAsia="Times New Roman" w:hAnsi="Arial" w:cs="Arial"/>
          <w:color w:val="2A2A2A"/>
          <w:lang w:eastAsia="es-ES"/>
        </w:rPr>
      </w:pPr>
      <w:r w:rsidRPr="00DC6C2E">
        <w:rPr>
          <w:rFonts w:ascii="Arial" w:eastAsia="Times New Roman" w:hAnsi="Arial" w:cs="Arial"/>
          <w:color w:val="2A2A2A"/>
          <w:lang w:val="en" w:eastAsia="es-ES"/>
        </w:rPr>
        <w:t xml:space="preserve">Testino, G. (2020). Are Patients With Alcohol Use Disorders at Increased Risk for Covid-19 Infection? </w:t>
      </w:r>
      <w:r w:rsidRPr="00DC6C2E">
        <w:rPr>
          <w:rFonts w:ascii="Arial" w:eastAsia="Times New Roman" w:hAnsi="Arial" w:cs="Arial"/>
          <w:i/>
          <w:iCs/>
          <w:color w:val="2A2A2A"/>
          <w:lang w:eastAsia="es-ES"/>
        </w:rPr>
        <w:t>Alcohol and Alcoholism</w:t>
      </w:r>
      <w:r w:rsidRPr="00DC6C2E">
        <w:rPr>
          <w:rFonts w:ascii="Arial" w:eastAsia="Times New Roman" w:hAnsi="Arial" w:cs="Arial"/>
          <w:color w:val="2A2A2A"/>
          <w:lang w:eastAsia="es-ES"/>
        </w:rPr>
        <w:t xml:space="preserve">, 55, 344–346. </w:t>
      </w:r>
      <w:hyperlink r:id="rId31" w:history="1">
        <w:r w:rsidRPr="00DC6C2E">
          <w:rPr>
            <w:rFonts w:ascii="Arial" w:eastAsia="Times New Roman" w:hAnsi="Arial" w:cs="Arial"/>
            <w:color w:val="006FB7"/>
            <w:lang w:eastAsia="es-ES"/>
          </w:rPr>
          <w:t>https://doi.org/10.1093/alcalc/agaa037</w:t>
        </w:r>
      </w:hyperlink>
    </w:p>
    <w:p w:rsidR="00DC6C2E" w:rsidRPr="00DC6C2E" w:rsidRDefault="00DC6C2E" w:rsidP="00DC6C2E">
      <w:pPr>
        <w:autoSpaceDE w:val="0"/>
        <w:autoSpaceDN w:val="0"/>
        <w:adjustRightInd w:val="0"/>
        <w:spacing w:after="0" w:line="360" w:lineRule="auto"/>
        <w:ind w:hanging="709"/>
        <w:jc w:val="both"/>
        <w:rPr>
          <w:rFonts w:ascii="Arial" w:hAnsi="Arial" w:cs="Arial"/>
          <w:bCs/>
          <w:lang w:val="en-GB"/>
        </w:rPr>
      </w:pPr>
      <w:r w:rsidRPr="00DC6C2E">
        <w:rPr>
          <w:rFonts w:ascii="Arial" w:hAnsi="Arial" w:cs="Arial"/>
          <w:bCs/>
        </w:rPr>
        <w:t xml:space="preserve">Trujillo, I. (22/4/20).¿Es la nicotina un antídoto eficaz frente al coronovirus? </w:t>
      </w:r>
      <w:r w:rsidRPr="00DF2D32">
        <w:rPr>
          <w:rFonts w:ascii="Arial" w:hAnsi="Arial" w:cs="Arial"/>
          <w:bCs/>
          <w:i/>
          <w:lang w:val="en-GB"/>
        </w:rPr>
        <w:t>La Razón.</w:t>
      </w:r>
      <w:r w:rsidRPr="00DC6C2E">
        <w:rPr>
          <w:rFonts w:ascii="Arial" w:hAnsi="Arial" w:cs="Arial"/>
          <w:bCs/>
          <w:lang w:val="en-GB"/>
        </w:rPr>
        <w:t xml:space="preserve"> </w:t>
      </w:r>
      <w:r w:rsidR="00DF2D32">
        <w:rPr>
          <w:rFonts w:ascii="Arial" w:hAnsi="Arial" w:cs="Arial"/>
          <w:bCs/>
          <w:lang w:val="en-GB"/>
        </w:rPr>
        <w:t xml:space="preserve">Recuperado de: </w:t>
      </w:r>
      <w:r w:rsidRPr="00DC6C2E">
        <w:rPr>
          <w:rFonts w:ascii="Arial" w:hAnsi="Arial" w:cs="Arial"/>
          <w:bCs/>
          <w:lang w:val="en-GB"/>
        </w:rPr>
        <w:t>www.larazón.es</w:t>
      </w:r>
    </w:p>
    <w:p w:rsidR="00DC6C2E" w:rsidRPr="00DC6C2E" w:rsidRDefault="00DC6C2E" w:rsidP="00DC6C2E">
      <w:pPr>
        <w:autoSpaceDE w:val="0"/>
        <w:autoSpaceDN w:val="0"/>
        <w:adjustRightInd w:val="0"/>
        <w:spacing w:after="0" w:line="360" w:lineRule="auto"/>
        <w:ind w:hanging="709"/>
        <w:jc w:val="both"/>
        <w:rPr>
          <w:rFonts w:ascii="Arial" w:eastAsia="Andale Sans UI" w:hAnsi="Arial" w:cs="Arial"/>
          <w:kern w:val="3"/>
          <w:lang w:val="en" w:eastAsia="ja-JP" w:bidi="fa-IR"/>
        </w:rPr>
      </w:pPr>
      <w:r w:rsidRPr="00DC6C2E">
        <w:rPr>
          <w:rFonts w:ascii="Arial" w:hAnsi="Arial" w:cs="Arial"/>
          <w:lang w:val="en-GB"/>
        </w:rPr>
        <w:t>UNODC. United Nations Office on Drugs and Crime.  (2020). Suggestions about treatment, care and rehabilitation of people with drug use disorder in the context of the COVID-19 pandemic.</w:t>
      </w:r>
      <w:r w:rsidRPr="00DC6C2E">
        <w:rPr>
          <w:rFonts w:ascii="Arial" w:eastAsia="Andale Sans UI" w:hAnsi="Arial" w:cs="Arial"/>
          <w:kern w:val="3"/>
          <w:lang w:val="en" w:eastAsia="ja-JP" w:bidi="fa-IR"/>
        </w:rPr>
        <w:t xml:space="preserve">  https://www.unodc.org/ropan/en/suggestions-about-treatment--care-and-</w:t>
      </w:r>
      <w:r w:rsidRPr="00DC6C2E">
        <w:rPr>
          <w:rFonts w:ascii="Arial" w:eastAsia="Andale Sans UI" w:hAnsi="Arial" w:cs="Arial"/>
          <w:kern w:val="3"/>
          <w:lang w:val="en" w:eastAsia="ja-JP" w:bidi="fa-IR"/>
        </w:rPr>
        <w:lastRenderedPageBreak/>
        <w:t>rehabilitation-of-people-with-drug-use-disorder-in-the-context-of-the-covid-19-pandemic.html</w:t>
      </w:r>
    </w:p>
    <w:p w:rsidR="00962345" w:rsidRDefault="00962345" w:rsidP="00962345">
      <w:pPr>
        <w:spacing w:line="360" w:lineRule="auto"/>
        <w:ind w:hanging="709"/>
        <w:jc w:val="both"/>
        <w:rPr>
          <w:rFonts w:ascii="Arial" w:hAnsi="Arial" w:cs="Arial"/>
          <w:lang w:val="en-GB"/>
        </w:rPr>
      </w:pPr>
      <w:r w:rsidRPr="00DF2D32">
        <w:rPr>
          <w:rFonts w:ascii="Arial" w:hAnsi="Arial" w:cs="Arial"/>
        </w:rPr>
        <w:t>Vardavas C</w:t>
      </w:r>
      <w:r w:rsidR="00DF2D32" w:rsidRPr="00DF2D32">
        <w:rPr>
          <w:rFonts w:ascii="Arial" w:hAnsi="Arial" w:cs="Arial"/>
        </w:rPr>
        <w:t>.</w:t>
      </w:r>
      <w:r w:rsidRPr="00DF2D32">
        <w:rPr>
          <w:rFonts w:ascii="Arial" w:hAnsi="Arial" w:cs="Arial"/>
        </w:rPr>
        <w:t>I</w:t>
      </w:r>
      <w:r w:rsidR="00DF2D32" w:rsidRPr="00DF2D32">
        <w:rPr>
          <w:rFonts w:ascii="Arial" w:hAnsi="Arial" w:cs="Arial"/>
        </w:rPr>
        <w:t>.</w:t>
      </w:r>
      <w:r w:rsidR="00DF2D32">
        <w:rPr>
          <w:rFonts w:ascii="Arial" w:hAnsi="Arial" w:cs="Arial"/>
        </w:rPr>
        <w:t xml:space="preserve"> y</w:t>
      </w:r>
      <w:r w:rsidRPr="00DF2D32">
        <w:rPr>
          <w:rFonts w:ascii="Arial" w:hAnsi="Arial" w:cs="Arial"/>
        </w:rPr>
        <w:t xml:space="preserve"> Nikitara K. (2020). </w:t>
      </w:r>
      <w:r w:rsidRPr="00DC6C2E">
        <w:rPr>
          <w:rFonts w:ascii="Arial" w:hAnsi="Arial" w:cs="Arial"/>
          <w:lang w:val="en-GB"/>
        </w:rPr>
        <w:t xml:space="preserve">COVID-19 and smoking: A systematic review of the evidence. Editorial. </w:t>
      </w:r>
      <w:r w:rsidRPr="00DC6C2E">
        <w:rPr>
          <w:rFonts w:ascii="Arial" w:hAnsi="Arial" w:cs="Arial"/>
          <w:i/>
          <w:iCs/>
          <w:lang w:val="en-GB"/>
        </w:rPr>
        <w:t>Tobacco Induced Diseases</w:t>
      </w:r>
      <w:r w:rsidR="00CB372A">
        <w:rPr>
          <w:rFonts w:ascii="Arial" w:hAnsi="Arial" w:cs="Arial"/>
          <w:lang w:val="en-GB"/>
        </w:rPr>
        <w:t xml:space="preserve">, </w:t>
      </w:r>
      <w:r w:rsidRPr="00DC6C2E">
        <w:rPr>
          <w:rFonts w:ascii="Arial" w:hAnsi="Arial" w:cs="Arial"/>
          <w:lang w:val="en-GB"/>
        </w:rPr>
        <w:t>20</w:t>
      </w:r>
      <w:r w:rsidR="00CB372A">
        <w:rPr>
          <w:rFonts w:ascii="Arial" w:hAnsi="Arial" w:cs="Arial"/>
          <w:lang w:val="en-GB"/>
        </w:rPr>
        <w:t>,</w:t>
      </w:r>
      <w:r w:rsidRPr="00DC6C2E">
        <w:rPr>
          <w:rFonts w:ascii="Arial" w:hAnsi="Arial" w:cs="Arial"/>
          <w:lang w:val="en-GB"/>
        </w:rPr>
        <w:t xml:space="preserve"> 1-4.</w:t>
      </w:r>
    </w:p>
    <w:p w:rsidR="00DC6C2E" w:rsidRPr="00DC6C2E" w:rsidRDefault="00DC6C2E" w:rsidP="00962345">
      <w:pPr>
        <w:spacing w:line="360" w:lineRule="auto"/>
        <w:ind w:hanging="709"/>
        <w:jc w:val="both"/>
        <w:rPr>
          <w:rFonts w:ascii="Arial" w:eastAsia="Times New Roman" w:hAnsi="Arial" w:cs="Arial"/>
          <w:color w:val="2A2A2A"/>
          <w:lang w:val="en-GB" w:eastAsia="es-ES"/>
        </w:rPr>
      </w:pPr>
      <w:r w:rsidRPr="00F273D8">
        <w:rPr>
          <w:rFonts w:ascii="Arial" w:hAnsi="Arial" w:cs="Arial"/>
          <w:color w:val="000000"/>
          <w:lang w:val="en-GB"/>
        </w:rPr>
        <w:t>Vecchio, S., Ramella, R., Drago, A., Carraro, D., Littlewood, R.</w:t>
      </w:r>
      <w:r w:rsidR="00DF2D32" w:rsidRPr="00F273D8">
        <w:rPr>
          <w:rFonts w:ascii="Arial" w:hAnsi="Arial" w:cs="Arial"/>
          <w:color w:val="000000"/>
          <w:lang w:val="en-GB"/>
        </w:rPr>
        <w:t xml:space="preserve"> y</w:t>
      </w:r>
      <w:r w:rsidRPr="00F273D8">
        <w:rPr>
          <w:rFonts w:ascii="Arial" w:hAnsi="Arial" w:cs="Arial"/>
          <w:color w:val="000000"/>
          <w:lang w:val="en-GB"/>
        </w:rPr>
        <w:t xml:space="preserve"> Somaini, L. (2020). </w:t>
      </w:r>
      <w:r w:rsidRPr="00DC6C2E">
        <w:rPr>
          <w:rFonts w:ascii="Arial" w:hAnsi="Arial" w:cs="Arial"/>
          <w:color w:val="000000"/>
          <w:lang w:val="en-GB"/>
        </w:rPr>
        <w:t xml:space="preserve">COVID19 pandemic and people with opioid use disorder: innovation to reduce risk. </w:t>
      </w:r>
      <w:r w:rsidRPr="00DC6C2E">
        <w:rPr>
          <w:rFonts w:ascii="Arial" w:hAnsi="Arial" w:cs="Arial"/>
          <w:i/>
          <w:iCs/>
          <w:color w:val="000000"/>
          <w:lang w:val="en-GB"/>
        </w:rPr>
        <w:t xml:space="preserve">Psychiatry Research, </w:t>
      </w:r>
      <w:r w:rsidRPr="00DC6C2E">
        <w:rPr>
          <w:rFonts w:ascii="Arial" w:hAnsi="Arial" w:cs="Arial"/>
          <w:color w:val="000000"/>
          <w:lang w:val="en-GB"/>
        </w:rPr>
        <w:t xml:space="preserve">doi: </w:t>
      </w:r>
      <w:r w:rsidRPr="00DC6C2E">
        <w:rPr>
          <w:rFonts w:ascii="Arial" w:hAnsi="Arial" w:cs="Arial"/>
          <w:color w:val="0000FF"/>
          <w:lang w:val="en-GB"/>
        </w:rPr>
        <w:t>https://doi.org/10.1016/j.psychres.2020.113047</w:t>
      </w:r>
    </w:p>
    <w:p w:rsidR="007E1278" w:rsidRPr="000119CD" w:rsidRDefault="00DC6C2E" w:rsidP="00DC6C2E">
      <w:pPr>
        <w:widowControl w:val="0"/>
        <w:suppressAutoHyphens/>
        <w:autoSpaceDN w:val="0"/>
        <w:spacing w:after="0" w:line="360" w:lineRule="auto"/>
        <w:ind w:hanging="709"/>
        <w:jc w:val="both"/>
        <w:textAlignment w:val="baseline"/>
        <w:rPr>
          <w:rFonts w:ascii="Arial" w:eastAsia="Andale Sans UI" w:hAnsi="Arial" w:cs="Arial"/>
          <w:strike/>
          <w:color w:val="C00000"/>
          <w:kern w:val="3"/>
          <w:lang w:val="en-GB" w:eastAsia="ja-JP" w:bidi="fa-IR"/>
        </w:rPr>
      </w:pPr>
      <w:r w:rsidRPr="00DC6C2E">
        <w:rPr>
          <w:rFonts w:ascii="Arial" w:eastAsia="Andale Sans UI" w:hAnsi="Arial" w:cs="Arial"/>
          <w:kern w:val="3"/>
          <w:lang w:val="de-DE" w:eastAsia="ja-JP" w:bidi="fa-IR"/>
        </w:rPr>
        <w:t xml:space="preserve">Vinkers, C.H., van Amelsvoort, T., Bisson, J.I., Branchi, I., Cryan, J.F., Domschke, K.,  ... van der Wee, NJA. (2020). Stress resilience during the coronavirus pandemic. </w:t>
      </w:r>
      <w:r w:rsidRPr="00DC6C2E">
        <w:rPr>
          <w:rFonts w:ascii="Arial" w:eastAsia="Andale Sans UI" w:hAnsi="Arial" w:cs="Arial"/>
          <w:i/>
          <w:kern w:val="3"/>
          <w:lang w:val="de-DE" w:eastAsia="ja-JP" w:bidi="fa-IR"/>
        </w:rPr>
        <w:t>European Neuropsychopharmacology</w:t>
      </w:r>
      <w:r w:rsidRPr="00DC6C2E">
        <w:rPr>
          <w:rFonts w:ascii="Arial" w:eastAsia="Andale Sans UI" w:hAnsi="Arial" w:cs="Arial"/>
          <w:kern w:val="3"/>
          <w:lang w:val="de-DE" w:eastAsia="ja-JP" w:bidi="fa-IR"/>
        </w:rPr>
        <w:t xml:space="preserve">, 35, 12-16, </w:t>
      </w:r>
      <w:hyperlink r:id="rId32" w:history="1">
        <w:r w:rsidR="007E1278" w:rsidRPr="003329E9">
          <w:rPr>
            <w:rStyle w:val="Hipervnculo"/>
            <w:rFonts w:ascii="Arial" w:eastAsia="Andale Sans UI" w:hAnsi="Arial" w:cs="Arial"/>
            <w:kern w:val="3"/>
            <w:lang w:val="de-DE" w:eastAsia="ja-JP" w:bidi="fa-IR"/>
          </w:rPr>
          <w:t>https://doi.org/10.1016/j.euroneuro.2020.05.003</w:t>
        </w:r>
      </w:hyperlink>
      <w:r w:rsidRPr="00DC6C2E">
        <w:rPr>
          <w:rFonts w:ascii="Arial" w:eastAsia="Andale Sans UI" w:hAnsi="Arial" w:cs="Arial"/>
          <w:kern w:val="3"/>
          <w:lang w:val="de-DE" w:eastAsia="ja-JP" w:bidi="fa-IR"/>
        </w:rPr>
        <w:t>.</w:t>
      </w:r>
      <w:r w:rsidR="007E1278">
        <w:rPr>
          <w:rFonts w:ascii="Arial" w:eastAsia="Andale Sans UI" w:hAnsi="Arial" w:cs="Arial"/>
          <w:kern w:val="3"/>
          <w:lang w:val="de-DE" w:eastAsia="ja-JP" w:bidi="fa-IR"/>
        </w:rPr>
        <w:t xml:space="preserve"> </w:t>
      </w:r>
      <w:bookmarkStart w:id="0" w:name="_GoBack"/>
      <w:r w:rsidR="007E1278" w:rsidRPr="000119CD">
        <w:rPr>
          <w:rFonts w:ascii="Arial" w:eastAsia="Andale Sans UI" w:hAnsi="Arial" w:cs="Arial"/>
          <w:strike/>
          <w:color w:val="C00000"/>
          <w:kern w:val="3"/>
          <w:lang w:val="de-DE" w:eastAsia="ja-JP" w:bidi="fa-IR"/>
        </w:rPr>
        <w:t>h</w:t>
      </w:r>
      <w:r w:rsidR="007E1278" w:rsidRPr="000119CD">
        <w:rPr>
          <w:rFonts w:ascii="Arial" w:eastAsia="EHILC D+ MTSY" w:hAnsi="Arial" w:cs="Arial"/>
          <w:strike/>
          <w:color w:val="C00000"/>
          <w:lang w:val="en-GB"/>
        </w:rPr>
        <w:t>ttps://www.psychiatry.org/psychiatrists/covid-19- coronavirus;  https://www.europsy.net/covid- 19- resource- centre/ https://www.rcpsych.ac.uk/about-us/ responding- to- covid- 19 https://www.who.int/docs/default-source/coronaviruse/ mental- health- considerations.pdf</w:t>
      </w:r>
    </w:p>
    <w:bookmarkEnd w:id="0"/>
    <w:p w:rsidR="00DC6C2E" w:rsidRPr="00DC6C2E" w:rsidRDefault="00DC6C2E" w:rsidP="00DC6C2E">
      <w:pPr>
        <w:spacing w:line="360" w:lineRule="auto"/>
        <w:ind w:hanging="709"/>
        <w:jc w:val="both"/>
        <w:rPr>
          <w:rFonts w:ascii="Arial" w:hAnsi="Arial" w:cs="Arial"/>
          <w:lang w:val="en-GB"/>
        </w:rPr>
      </w:pPr>
      <w:r w:rsidRPr="00DC6C2E">
        <w:rPr>
          <w:rFonts w:ascii="Arial" w:hAnsi="Arial" w:cs="Arial"/>
          <w:lang w:val="en-GB"/>
        </w:rPr>
        <w:t>Volkow, N. D. (2020). Collision of the COVID-19 and ad</w:t>
      </w:r>
      <w:r w:rsidRPr="00DC6C2E">
        <w:rPr>
          <w:rFonts w:ascii="Arial" w:hAnsi="Arial" w:cs="Arial"/>
          <w:lang w:val="en-GB"/>
        </w:rPr>
        <w:softHyphen/>
        <w:t xml:space="preserve">diction epidemics. </w:t>
      </w:r>
      <w:r w:rsidRPr="00DC6C2E">
        <w:rPr>
          <w:rFonts w:ascii="Arial" w:hAnsi="Arial" w:cs="Arial"/>
          <w:i/>
          <w:iCs/>
          <w:lang w:val="en-GB"/>
        </w:rPr>
        <w:t xml:space="preserve">Annals of Internal Medicine, </w:t>
      </w:r>
      <w:r w:rsidRPr="00DC6C2E">
        <w:rPr>
          <w:rFonts w:ascii="Arial" w:eastAsia="Andale Sans UI" w:hAnsi="Arial" w:cs="Arial"/>
          <w:kern w:val="3"/>
          <w:lang w:val="de-DE" w:eastAsia="ja-JP" w:bidi="fa-IR"/>
        </w:rPr>
        <w:t>(Annals.org 2 April 2020)</w:t>
      </w:r>
      <w:r w:rsidRPr="00DC6C2E">
        <w:rPr>
          <w:rFonts w:ascii="Arial" w:hAnsi="Arial" w:cs="Arial"/>
          <w:lang w:val="en-GB"/>
        </w:rPr>
        <w:t>. doi:10.7326/m20-1212.</w:t>
      </w:r>
    </w:p>
    <w:p w:rsidR="00DC6C2E" w:rsidRPr="00DC6C2E" w:rsidRDefault="00DC6C2E" w:rsidP="00DC6C2E">
      <w:pPr>
        <w:spacing w:line="360" w:lineRule="auto"/>
        <w:ind w:hanging="709"/>
        <w:jc w:val="both"/>
        <w:rPr>
          <w:rFonts w:ascii="Arial" w:eastAsia="Andale Sans UI" w:hAnsi="Arial" w:cs="Arial"/>
          <w:kern w:val="3"/>
          <w:lang w:val="en" w:eastAsia="ja-JP" w:bidi="fa-IR"/>
        </w:rPr>
      </w:pPr>
      <w:r w:rsidRPr="00DC6C2E">
        <w:rPr>
          <w:rFonts w:ascii="Arial" w:hAnsi="Arial" w:cs="Arial"/>
          <w:lang w:val="de-DE"/>
        </w:rPr>
        <w:t>Wang, B., Kovalchuk, A., Li, D., Ilnyts</w:t>
      </w:r>
      <w:r w:rsidR="00DF2D32">
        <w:rPr>
          <w:rFonts w:ascii="Arial" w:hAnsi="Arial" w:cs="Arial"/>
          <w:lang w:val="de-DE"/>
        </w:rPr>
        <w:t>kyy, Y., Kovalchuk, I. y</w:t>
      </w:r>
      <w:r w:rsidRPr="00DC6C2E">
        <w:rPr>
          <w:rFonts w:ascii="Arial" w:hAnsi="Arial" w:cs="Arial"/>
          <w:lang w:val="de-DE"/>
        </w:rPr>
        <w:t xml:space="preserve"> Kovalchuk, O. (</w:t>
      </w:r>
      <w:r w:rsidRPr="00DC6C2E">
        <w:rPr>
          <w:rFonts w:ascii="Arial" w:hAnsi="Arial" w:cs="Arial"/>
          <w:bCs/>
          <w:lang w:val="de-DE"/>
        </w:rPr>
        <w:t>2020).</w:t>
      </w:r>
      <w:r w:rsidRPr="00DC6C2E">
        <w:rPr>
          <w:rFonts w:ascii="Arial" w:hAnsi="Arial" w:cs="Arial"/>
          <w:lang w:val="de-DE"/>
        </w:rPr>
        <w:t xml:space="preserve"> </w:t>
      </w:r>
      <w:r w:rsidRPr="00DC6C2E">
        <w:rPr>
          <w:rFonts w:ascii="Arial" w:hAnsi="Arial" w:cs="Arial"/>
          <w:lang w:val="en"/>
        </w:rPr>
        <w:t xml:space="preserve">In Search of Preventative Strategies: Novel Anti-Inflammatory High-CBD </w:t>
      </w:r>
      <w:r w:rsidRPr="00DC6C2E">
        <w:rPr>
          <w:rFonts w:ascii="Arial" w:hAnsi="Arial" w:cs="Arial"/>
          <w:i/>
          <w:iCs/>
          <w:lang w:val="en"/>
        </w:rPr>
        <w:t>Cannabis Sativa</w:t>
      </w:r>
      <w:r w:rsidRPr="00DC6C2E">
        <w:rPr>
          <w:rFonts w:ascii="Arial" w:hAnsi="Arial" w:cs="Arial"/>
          <w:lang w:val="en"/>
        </w:rPr>
        <w:t xml:space="preserve"> Extracts Modulate ACE2 Expression in COVID-19 Gateway Tissues. </w:t>
      </w:r>
      <w:r w:rsidRPr="00DC6C2E">
        <w:rPr>
          <w:rFonts w:ascii="Arial" w:hAnsi="Arial" w:cs="Arial"/>
          <w:i/>
          <w:iCs/>
          <w:lang w:val="en"/>
        </w:rPr>
        <w:t>Preprints</w:t>
      </w:r>
      <w:r w:rsidRPr="00DC6C2E">
        <w:rPr>
          <w:rFonts w:ascii="Arial" w:hAnsi="Arial" w:cs="Arial"/>
          <w:lang w:val="en"/>
        </w:rPr>
        <w:t xml:space="preserve"> 2020040315. doi: 10.20944/preprints202004.0315.v1. </w:t>
      </w:r>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DC6C2E">
        <w:rPr>
          <w:rFonts w:ascii="Arial" w:hAnsi="Arial" w:cs="Arial"/>
          <w:lang w:val="en-GB"/>
        </w:rPr>
        <w:t>Wu, P., Liu, X., Fang, Y., Fan, B., Fuller, C. J., Guan, Z., . . . Litvak, I. J. (2008). Alcohol abuse/dependence symp</w:t>
      </w:r>
      <w:r w:rsidRPr="00DC6C2E">
        <w:rPr>
          <w:rFonts w:ascii="Arial" w:hAnsi="Arial" w:cs="Arial"/>
          <w:lang w:val="en-GB"/>
        </w:rPr>
        <w:softHyphen/>
        <w:t>toms among hospital employees exposed to a SARS out</w:t>
      </w:r>
      <w:r w:rsidRPr="00DC6C2E">
        <w:rPr>
          <w:rFonts w:ascii="Arial" w:hAnsi="Arial" w:cs="Arial"/>
          <w:lang w:val="en-GB"/>
        </w:rPr>
        <w:softHyphen/>
        <w:t xml:space="preserve">break. </w:t>
      </w:r>
      <w:r w:rsidRPr="00DC6C2E">
        <w:rPr>
          <w:rFonts w:ascii="Arial" w:hAnsi="Arial" w:cs="Arial"/>
          <w:i/>
          <w:iCs/>
          <w:lang w:val="en-GB"/>
        </w:rPr>
        <w:t>Alcohol and Alcoholism, 43</w:t>
      </w:r>
      <w:r w:rsidRPr="00DC6C2E">
        <w:rPr>
          <w:rFonts w:ascii="Arial" w:hAnsi="Arial" w:cs="Arial"/>
          <w:lang w:val="en-GB"/>
        </w:rPr>
        <w:t>, 706-712. doi:10.1093/ alcalc/agn073.</w:t>
      </w:r>
    </w:p>
    <w:p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eastAsia="es-ES"/>
        </w:rPr>
      </w:pPr>
      <w:r w:rsidRPr="00DC6C2E">
        <w:rPr>
          <w:rFonts w:ascii="Arial" w:eastAsia="Times New Roman" w:hAnsi="Arial" w:cs="Arial"/>
          <w:color w:val="111111"/>
          <w:lang w:val="en-GB" w:eastAsia="es-ES"/>
        </w:rPr>
        <w:t xml:space="preserve">Yoon, M. K., Kim, S. Y., Ko, H. S. y Lee, M. S.(2016). System effectiveness of detection, brief intervention and refer to treatment for the people with post-traumatic emotional distress by MERS: a case report of community-based proactive intervention in South Korea. </w:t>
      </w:r>
      <w:r w:rsidRPr="00DC6C2E">
        <w:rPr>
          <w:rFonts w:ascii="Arial" w:eastAsia="Times New Roman" w:hAnsi="Arial" w:cs="Arial"/>
          <w:i/>
          <w:iCs/>
          <w:color w:val="111111"/>
          <w:lang w:eastAsia="es-ES"/>
        </w:rPr>
        <w:t>International Journal of Mental Health Systems, 10,</w:t>
      </w:r>
      <w:r w:rsidRPr="00DC6C2E">
        <w:rPr>
          <w:rFonts w:ascii="Arial" w:eastAsia="Times New Roman" w:hAnsi="Arial" w:cs="Arial"/>
          <w:color w:val="111111"/>
          <w:lang w:eastAsia="es-ES"/>
        </w:rPr>
        <w:t xml:space="preserve"> 51. doi:10.1186/s13033-016-0083-5.</w:t>
      </w:r>
    </w:p>
    <w:p w:rsidR="00DC6C2E" w:rsidRDefault="00DC6C2E">
      <w:pPr>
        <w:spacing w:after="160" w:line="259" w:lineRule="auto"/>
        <w:rPr>
          <w:rFonts w:ascii="Arial" w:hAnsi="Arial" w:cs="Arial"/>
          <w:bCs/>
        </w:rPr>
      </w:pPr>
      <w:r>
        <w:rPr>
          <w:rFonts w:ascii="Arial" w:hAnsi="Arial" w:cs="Arial"/>
          <w:bCs/>
        </w:rPr>
        <w:br w:type="page"/>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Tabla 1.  Características de la muestra</w:t>
      </w:r>
    </w:p>
    <w:tbl>
      <w:tblPr>
        <w:tblStyle w:val="Tablaconcuadrcula"/>
        <w:tblW w:w="0" w:type="auto"/>
        <w:tblLook w:val="04A0" w:firstRow="1" w:lastRow="0" w:firstColumn="1" w:lastColumn="0" w:noHBand="0" w:noVBand="1"/>
      </w:tblPr>
      <w:tblGrid>
        <w:gridCol w:w="2002"/>
        <w:gridCol w:w="3110"/>
        <w:gridCol w:w="3382"/>
      </w:tblGrid>
      <w:tr w:rsidR="004A1CF9" w:rsidRPr="009A7D7F" w:rsidTr="004A1CF9">
        <w:tc>
          <w:tcPr>
            <w:tcW w:w="1980" w:type="dxa"/>
          </w:tcPr>
          <w:p w:rsidR="004A1CF9" w:rsidRPr="009A7D7F" w:rsidRDefault="004A1CF9" w:rsidP="00096C1F">
            <w:pPr>
              <w:spacing w:line="240" w:lineRule="auto"/>
              <w:jc w:val="both"/>
              <w:rPr>
                <w:rFonts w:ascii="Arial" w:hAnsi="Arial" w:cs="Arial"/>
                <w:bCs/>
              </w:rPr>
            </w:pPr>
          </w:p>
        </w:tc>
        <w:tc>
          <w:tcPr>
            <w:tcW w:w="3118" w:type="dxa"/>
          </w:tcPr>
          <w:p w:rsidR="004A1CF9" w:rsidRPr="009A7D7F" w:rsidRDefault="004A1CF9" w:rsidP="00096C1F">
            <w:pPr>
              <w:spacing w:line="240" w:lineRule="auto"/>
              <w:jc w:val="both"/>
              <w:rPr>
                <w:rFonts w:ascii="Arial" w:hAnsi="Arial" w:cs="Arial"/>
                <w:bCs/>
              </w:rPr>
            </w:pP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N=311</w:t>
            </w:r>
            <w:r w:rsidR="00201CB4" w:rsidRPr="009A7D7F">
              <w:rPr>
                <w:rFonts w:ascii="Arial" w:hAnsi="Arial" w:cs="Arial"/>
                <w:bCs/>
              </w:rPr>
              <w:t xml:space="preserve"> (%)</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Sexo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 xml:space="preserve">Varón </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224 (72)</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 xml:space="preserve">Edad </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en años (d.e.) [Rango]</w:t>
            </w:r>
          </w:p>
          <w:p w:rsidR="004A1CF9" w:rsidRPr="009A7D7F" w:rsidRDefault="004A1CF9" w:rsidP="00B71335">
            <w:pPr>
              <w:spacing w:line="240" w:lineRule="auto"/>
              <w:jc w:val="both"/>
              <w:rPr>
                <w:rFonts w:ascii="Arial" w:hAnsi="Arial" w:cs="Arial"/>
                <w:bCs/>
              </w:rPr>
            </w:pPr>
            <w:r w:rsidRPr="009A7D7F">
              <w:rPr>
                <w:rFonts w:ascii="Arial" w:hAnsi="Arial" w:cs="Arial"/>
                <w:bCs/>
              </w:rPr>
              <w:t>Mediana (R</w:t>
            </w:r>
            <w:r w:rsidR="00B71335" w:rsidRPr="009A7D7F">
              <w:rPr>
                <w:rFonts w:ascii="Arial" w:hAnsi="Arial" w:cs="Arial"/>
                <w:bCs/>
              </w:rPr>
              <w:t>IQ</w:t>
            </w:r>
            <w:r w:rsidRPr="009A7D7F">
              <w:rPr>
                <w:rFonts w:ascii="Arial" w:hAnsi="Arial" w:cs="Arial"/>
                <w:bCs/>
              </w:rPr>
              <w:t>)</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53.0 (9.8) [19-88 años]</w:t>
            </w:r>
          </w:p>
          <w:p w:rsidR="004A1CF9" w:rsidRPr="009A7D7F" w:rsidRDefault="004A1CF9" w:rsidP="00096C1F">
            <w:pPr>
              <w:spacing w:line="240" w:lineRule="auto"/>
              <w:jc w:val="both"/>
              <w:rPr>
                <w:rFonts w:ascii="Arial" w:hAnsi="Arial" w:cs="Arial"/>
                <w:bCs/>
              </w:rPr>
            </w:pPr>
            <w:r w:rsidRPr="009A7D7F">
              <w:rPr>
                <w:rFonts w:ascii="Arial" w:hAnsi="Arial" w:cs="Arial"/>
                <w:bCs/>
              </w:rPr>
              <w:t>54 (11)</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Estado civil</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Soltero</w:t>
            </w:r>
          </w:p>
          <w:p w:rsidR="004A1CF9" w:rsidRPr="009A7D7F" w:rsidRDefault="004A1CF9" w:rsidP="00096C1F">
            <w:pPr>
              <w:spacing w:line="240" w:lineRule="auto"/>
              <w:jc w:val="both"/>
              <w:rPr>
                <w:rFonts w:ascii="Arial" w:hAnsi="Arial" w:cs="Arial"/>
                <w:bCs/>
              </w:rPr>
            </w:pPr>
            <w:r w:rsidRPr="009A7D7F">
              <w:rPr>
                <w:rFonts w:ascii="Arial" w:hAnsi="Arial" w:cs="Arial"/>
                <w:bCs/>
              </w:rPr>
              <w:t>Casado</w:t>
            </w:r>
          </w:p>
          <w:p w:rsidR="004A1CF9" w:rsidRPr="009A7D7F" w:rsidRDefault="004A1CF9" w:rsidP="00096C1F">
            <w:pPr>
              <w:spacing w:line="240" w:lineRule="auto"/>
              <w:jc w:val="both"/>
              <w:rPr>
                <w:rFonts w:ascii="Arial" w:hAnsi="Arial" w:cs="Arial"/>
                <w:bCs/>
              </w:rPr>
            </w:pPr>
            <w:r w:rsidRPr="009A7D7F">
              <w:rPr>
                <w:rFonts w:ascii="Arial" w:hAnsi="Arial" w:cs="Arial"/>
                <w:bCs/>
              </w:rPr>
              <w:t>Separado</w:t>
            </w:r>
          </w:p>
          <w:p w:rsidR="004A1CF9" w:rsidRPr="009A7D7F" w:rsidRDefault="004A1CF9" w:rsidP="00096C1F">
            <w:pPr>
              <w:spacing w:line="240" w:lineRule="auto"/>
              <w:jc w:val="both"/>
              <w:rPr>
                <w:rFonts w:ascii="Arial" w:hAnsi="Arial" w:cs="Arial"/>
                <w:bCs/>
              </w:rPr>
            </w:pPr>
            <w:r w:rsidRPr="009A7D7F">
              <w:rPr>
                <w:rFonts w:ascii="Arial" w:hAnsi="Arial" w:cs="Arial"/>
                <w:bCs/>
              </w:rPr>
              <w:t>Viudo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81 (26.7)</w:t>
            </w:r>
          </w:p>
          <w:p w:rsidR="004A1CF9" w:rsidRPr="009A7D7F" w:rsidRDefault="004A1CF9" w:rsidP="00096C1F">
            <w:pPr>
              <w:spacing w:line="240" w:lineRule="auto"/>
              <w:jc w:val="both"/>
              <w:rPr>
                <w:rFonts w:ascii="Arial" w:hAnsi="Arial" w:cs="Arial"/>
                <w:bCs/>
              </w:rPr>
            </w:pPr>
            <w:r w:rsidRPr="009A7D7F">
              <w:rPr>
                <w:rFonts w:ascii="Arial" w:hAnsi="Arial" w:cs="Arial"/>
                <w:bCs/>
              </w:rPr>
              <w:t>129 (42.6)</w:t>
            </w:r>
          </w:p>
          <w:p w:rsidR="004A1CF9" w:rsidRPr="009A7D7F" w:rsidRDefault="004A1CF9" w:rsidP="00096C1F">
            <w:pPr>
              <w:spacing w:line="240" w:lineRule="auto"/>
              <w:jc w:val="both"/>
              <w:rPr>
                <w:rFonts w:ascii="Arial" w:hAnsi="Arial" w:cs="Arial"/>
                <w:bCs/>
              </w:rPr>
            </w:pPr>
            <w:r w:rsidRPr="009A7D7F">
              <w:rPr>
                <w:rFonts w:ascii="Arial" w:hAnsi="Arial" w:cs="Arial"/>
                <w:bCs/>
              </w:rPr>
              <w:t>85 (28.1)</w:t>
            </w:r>
          </w:p>
          <w:p w:rsidR="004A1CF9" w:rsidRPr="009A7D7F" w:rsidRDefault="004A1CF9" w:rsidP="00096C1F">
            <w:pPr>
              <w:spacing w:line="240" w:lineRule="auto"/>
              <w:jc w:val="both"/>
              <w:rPr>
                <w:rFonts w:ascii="Arial" w:hAnsi="Arial" w:cs="Arial"/>
                <w:bCs/>
              </w:rPr>
            </w:pPr>
            <w:r w:rsidRPr="009A7D7F">
              <w:rPr>
                <w:rFonts w:ascii="Arial" w:hAnsi="Arial" w:cs="Arial"/>
                <w:bCs/>
              </w:rPr>
              <w:t>8 (2.6)</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Convivencia</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Familia propia</w:t>
            </w:r>
          </w:p>
          <w:p w:rsidR="004A1CF9" w:rsidRPr="009A7D7F" w:rsidRDefault="004A1CF9" w:rsidP="00096C1F">
            <w:pPr>
              <w:spacing w:line="240" w:lineRule="auto"/>
              <w:jc w:val="both"/>
              <w:rPr>
                <w:rFonts w:ascii="Arial" w:hAnsi="Arial" w:cs="Arial"/>
                <w:bCs/>
              </w:rPr>
            </w:pPr>
            <w:r w:rsidRPr="009A7D7F">
              <w:rPr>
                <w:rFonts w:ascii="Arial" w:hAnsi="Arial" w:cs="Arial"/>
                <w:bCs/>
              </w:rPr>
              <w:t>Familia origen</w:t>
            </w: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Sólo </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146 (48.2)</w:t>
            </w:r>
          </w:p>
          <w:p w:rsidR="004A1CF9" w:rsidRPr="009A7D7F" w:rsidRDefault="004A1CF9" w:rsidP="00096C1F">
            <w:pPr>
              <w:spacing w:line="240" w:lineRule="auto"/>
              <w:jc w:val="both"/>
              <w:rPr>
                <w:rFonts w:ascii="Arial" w:hAnsi="Arial" w:cs="Arial"/>
                <w:bCs/>
              </w:rPr>
            </w:pPr>
            <w:r w:rsidRPr="009A7D7F">
              <w:rPr>
                <w:rFonts w:ascii="Arial" w:hAnsi="Arial" w:cs="Arial"/>
                <w:bCs/>
              </w:rPr>
              <w:t>75 (24.8)</w:t>
            </w:r>
          </w:p>
          <w:p w:rsidR="004A1CF9" w:rsidRPr="009A7D7F" w:rsidRDefault="004A1CF9" w:rsidP="00096C1F">
            <w:pPr>
              <w:spacing w:line="240" w:lineRule="auto"/>
              <w:jc w:val="both"/>
              <w:rPr>
                <w:rFonts w:ascii="Arial" w:hAnsi="Arial" w:cs="Arial"/>
                <w:bCs/>
              </w:rPr>
            </w:pPr>
            <w:r w:rsidRPr="009A7D7F">
              <w:rPr>
                <w:rFonts w:ascii="Arial" w:hAnsi="Arial" w:cs="Arial"/>
                <w:bCs/>
              </w:rPr>
              <w:t>57 (18.8)</w:t>
            </w:r>
          </w:p>
          <w:p w:rsidR="004A1CF9" w:rsidRPr="009A7D7F" w:rsidRDefault="004A1CF9" w:rsidP="00096C1F">
            <w:pPr>
              <w:spacing w:line="240" w:lineRule="auto"/>
              <w:jc w:val="both"/>
              <w:rPr>
                <w:rFonts w:ascii="Arial" w:hAnsi="Arial" w:cs="Arial"/>
                <w:bCs/>
              </w:rPr>
            </w:pPr>
            <w:r w:rsidRPr="009A7D7F">
              <w:rPr>
                <w:rFonts w:ascii="Arial" w:hAnsi="Arial" w:cs="Arial"/>
                <w:bCs/>
              </w:rPr>
              <w:t>25 (8.2)</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Estudios</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Sin estudios</w:t>
            </w:r>
          </w:p>
          <w:p w:rsidR="004A1CF9" w:rsidRPr="009A7D7F" w:rsidRDefault="004A1CF9" w:rsidP="00096C1F">
            <w:pPr>
              <w:spacing w:line="240" w:lineRule="auto"/>
              <w:jc w:val="both"/>
              <w:rPr>
                <w:rFonts w:ascii="Arial" w:hAnsi="Arial" w:cs="Arial"/>
                <w:bCs/>
              </w:rPr>
            </w:pPr>
            <w:r w:rsidRPr="009A7D7F">
              <w:rPr>
                <w:rFonts w:ascii="Arial" w:hAnsi="Arial" w:cs="Arial"/>
                <w:bCs/>
              </w:rPr>
              <w:t>Primarios</w:t>
            </w:r>
          </w:p>
          <w:p w:rsidR="004A1CF9" w:rsidRPr="009A7D7F" w:rsidRDefault="004A1CF9" w:rsidP="00096C1F">
            <w:pPr>
              <w:spacing w:line="240" w:lineRule="auto"/>
              <w:jc w:val="both"/>
              <w:rPr>
                <w:rFonts w:ascii="Arial" w:hAnsi="Arial" w:cs="Arial"/>
                <w:bCs/>
              </w:rPr>
            </w:pPr>
            <w:r w:rsidRPr="009A7D7F">
              <w:rPr>
                <w:rFonts w:ascii="Arial" w:hAnsi="Arial" w:cs="Arial"/>
                <w:bCs/>
              </w:rPr>
              <w:t>Medios</w:t>
            </w:r>
          </w:p>
          <w:p w:rsidR="004A1CF9" w:rsidRPr="009A7D7F" w:rsidRDefault="004A1CF9" w:rsidP="00096C1F">
            <w:pPr>
              <w:spacing w:line="240" w:lineRule="auto"/>
              <w:jc w:val="both"/>
              <w:rPr>
                <w:rFonts w:ascii="Arial" w:hAnsi="Arial" w:cs="Arial"/>
                <w:bCs/>
              </w:rPr>
            </w:pPr>
            <w:r w:rsidRPr="009A7D7F">
              <w:rPr>
                <w:rFonts w:ascii="Arial" w:hAnsi="Arial" w:cs="Arial"/>
                <w:bCs/>
              </w:rPr>
              <w:t>Universitarios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6 (2)</w:t>
            </w:r>
          </w:p>
          <w:p w:rsidR="004A1CF9" w:rsidRPr="009A7D7F" w:rsidRDefault="004A1CF9" w:rsidP="00096C1F">
            <w:pPr>
              <w:spacing w:line="240" w:lineRule="auto"/>
              <w:jc w:val="both"/>
              <w:rPr>
                <w:rFonts w:ascii="Arial" w:hAnsi="Arial" w:cs="Arial"/>
                <w:bCs/>
              </w:rPr>
            </w:pPr>
            <w:r w:rsidRPr="009A7D7F">
              <w:rPr>
                <w:rFonts w:ascii="Arial" w:hAnsi="Arial" w:cs="Arial"/>
                <w:bCs/>
              </w:rPr>
              <w:t>174 (58.6)</w:t>
            </w:r>
          </w:p>
          <w:p w:rsidR="004A1CF9" w:rsidRPr="009A7D7F" w:rsidRDefault="004A1CF9" w:rsidP="00096C1F">
            <w:pPr>
              <w:spacing w:line="240" w:lineRule="auto"/>
              <w:jc w:val="both"/>
              <w:rPr>
                <w:rFonts w:ascii="Arial" w:hAnsi="Arial" w:cs="Arial"/>
                <w:bCs/>
              </w:rPr>
            </w:pPr>
            <w:r w:rsidRPr="009A7D7F">
              <w:rPr>
                <w:rFonts w:ascii="Arial" w:hAnsi="Arial" w:cs="Arial"/>
                <w:bCs/>
              </w:rPr>
              <w:t>79 (26.6)</w:t>
            </w:r>
          </w:p>
          <w:p w:rsidR="004A1CF9" w:rsidRPr="009A7D7F" w:rsidRDefault="004A1CF9" w:rsidP="00096C1F">
            <w:pPr>
              <w:spacing w:line="240" w:lineRule="auto"/>
              <w:jc w:val="both"/>
              <w:rPr>
                <w:rFonts w:ascii="Arial" w:hAnsi="Arial" w:cs="Arial"/>
                <w:bCs/>
              </w:rPr>
            </w:pPr>
            <w:r w:rsidRPr="009A7D7F">
              <w:rPr>
                <w:rFonts w:ascii="Arial" w:hAnsi="Arial" w:cs="Arial"/>
                <w:bCs/>
              </w:rPr>
              <w:t>38 (12.8)</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Situación laboral</w:t>
            </w:r>
            <w:r w:rsidR="00201CB4" w:rsidRPr="009A7D7F">
              <w:rPr>
                <w:rFonts w:ascii="Arial" w:hAnsi="Arial" w:cs="Arial"/>
                <w:bCs/>
              </w:rPr>
              <w:t xml:space="preserve"> previa al 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Paro</w:t>
            </w:r>
          </w:p>
          <w:p w:rsidR="004A1CF9" w:rsidRPr="009A7D7F" w:rsidRDefault="004A1CF9" w:rsidP="00096C1F">
            <w:pPr>
              <w:spacing w:line="240" w:lineRule="auto"/>
              <w:jc w:val="both"/>
              <w:rPr>
                <w:rFonts w:ascii="Arial" w:hAnsi="Arial" w:cs="Arial"/>
                <w:bCs/>
              </w:rPr>
            </w:pPr>
            <w:r w:rsidRPr="009A7D7F">
              <w:rPr>
                <w:rFonts w:ascii="Arial" w:hAnsi="Arial" w:cs="Arial"/>
                <w:bCs/>
              </w:rPr>
              <w:t>Incapacidad laboral</w:t>
            </w:r>
          </w:p>
          <w:p w:rsidR="004A1CF9" w:rsidRPr="009A7D7F" w:rsidRDefault="004A1CF9" w:rsidP="00096C1F">
            <w:pPr>
              <w:spacing w:line="240" w:lineRule="auto"/>
              <w:jc w:val="both"/>
              <w:rPr>
                <w:rFonts w:ascii="Arial" w:hAnsi="Arial" w:cs="Arial"/>
                <w:bCs/>
              </w:rPr>
            </w:pPr>
            <w:r w:rsidRPr="009A7D7F">
              <w:rPr>
                <w:rFonts w:ascii="Arial" w:hAnsi="Arial" w:cs="Arial"/>
                <w:bCs/>
              </w:rPr>
              <w:t>Trabajo activo</w:t>
            </w:r>
          </w:p>
          <w:p w:rsidR="004A1CF9" w:rsidRPr="009A7D7F" w:rsidRDefault="004A1CF9" w:rsidP="00096C1F">
            <w:pPr>
              <w:spacing w:line="240" w:lineRule="auto"/>
              <w:jc w:val="both"/>
              <w:rPr>
                <w:rFonts w:ascii="Arial" w:hAnsi="Arial" w:cs="Arial"/>
                <w:bCs/>
              </w:rPr>
            </w:pPr>
            <w:r w:rsidRPr="009A7D7F">
              <w:rPr>
                <w:rFonts w:ascii="Arial" w:hAnsi="Arial" w:cs="Arial"/>
                <w:bCs/>
              </w:rPr>
              <w:t>Jubilado</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77 (25.2)</w:t>
            </w:r>
          </w:p>
          <w:p w:rsidR="004A1CF9" w:rsidRPr="009A7D7F" w:rsidRDefault="004A1CF9" w:rsidP="00096C1F">
            <w:pPr>
              <w:spacing w:line="240" w:lineRule="auto"/>
              <w:jc w:val="both"/>
              <w:rPr>
                <w:rFonts w:ascii="Arial" w:hAnsi="Arial" w:cs="Arial"/>
                <w:bCs/>
              </w:rPr>
            </w:pPr>
            <w:r w:rsidRPr="009A7D7F">
              <w:rPr>
                <w:rFonts w:ascii="Arial" w:hAnsi="Arial" w:cs="Arial"/>
                <w:bCs/>
              </w:rPr>
              <w:t>81 (26.6)</w:t>
            </w:r>
          </w:p>
          <w:p w:rsidR="004A1CF9" w:rsidRPr="009A7D7F" w:rsidRDefault="004A1CF9" w:rsidP="00096C1F">
            <w:pPr>
              <w:spacing w:line="240" w:lineRule="auto"/>
              <w:jc w:val="both"/>
              <w:rPr>
                <w:rFonts w:ascii="Arial" w:hAnsi="Arial" w:cs="Arial"/>
                <w:bCs/>
              </w:rPr>
            </w:pPr>
            <w:r w:rsidRPr="009A7D7F">
              <w:rPr>
                <w:rFonts w:ascii="Arial" w:hAnsi="Arial" w:cs="Arial"/>
                <w:bCs/>
              </w:rPr>
              <w:t>77 (25.2)</w:t>
            </w:r>
          </w:p>
          <w:p w:rsidR="004A1CF9" w:rsidRPr="009A7D7F" w:rsidRDefault="004A1CF9" w:rsidP="00096C1F">
            <w:pPr>
              <w:spacing w:line="240" w:lineRule="auto"/>
              <w:jc w:val="both"/>
              <w:rPr>
                <w:rFonts w:ascii="Arial" w:hAnsi="Arial" w:cs="Arial"/>
                <w:bCs/>
              </w:rPr>
            </w:pPr>
            <w:r w:rsidRPr="009A7D7F">
              <w:rPr>
                <w:rFonts w:ascii="Arial" w:hAnsi="Arial" w:cs="Arial"/>
                <w:bCs/>
              </w:rPr>
              <w:t>58 (29)</w:t>
            </w:r>
          </w:p>
          <w:p w:rsidR="004A1CF9" w:rsidRPr="009A7D7F" w:rsidRDefault="004A1CF9" w:rsidP="00096C1F">
            <w:pPr>
              <w:spacing w:line="240" w:lineRule="auto"/>
              <w:jc w:val="both"/>
              <w:rPr>
                <w:rFonts w:ascii="Arial" w:hAnsi="Arial" w:cs="Arial"/>
                <w:bCs/>
              </w:rPr>
            </w:pPr>
            <w:r w:rsidRPr="009A7D7F">
              <w:rPr>
                <w:rFonts w:ascii="Arial" w:hAnsi="Arial" w:cs="Arial"/>
                <w:bCs/>
              </w:rPr>
              <w:t>12 (3.9)</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Situación laboral durante 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Sin cambios</w:t>
            </w:r>
          </w:p>
          <w:p w:rsidR="004A1CF9" w:rsidRPr="009A7D7F" w:rsidRDefault="004A1CF9" w:rsidP="00096C1F">
            <w:pPr>
              <w:spacing w:line="240" w:lineRule="auto"/>
              <w:jc w:val="both"/>
              <w:rPr>
                <w:rFonts w:ascii="Arial" w:hAnsi="Arial" w:cs="Arial"/>
                <w:bCs/>
              </w:rPr>
            </w:pPr>
            <w:r w:rsidRPr="009A7D7F">
              <w:rPr>
                <w:rFonts w:ascii="Arial" w:hAnsi="Arial" w:cs="Arial"/>
                <w:bCs/>
              </w:rPr>
              <w:t>ERTE</w:t>
            </w:r>
          </w:p>
          <w:p w:rsidR="004A1CF9" w:rsidRPr="009A7D7F" w:rsidRDefault="004A1CF9" w:rsidP="00096C1F">
            <w:pPr>
              <w:spacing w:line="240" w:lineRule="auto"/>
              <w:jc w:val="both"/>
              <w:rPr>
                <w:rFonts w:ascii="Arial" w:hAnsi="Arial" w:cs="Arial"/>
                <w:bCs/>
              </w:rPr>
            </w:pPr>
            <w:r w:rsidRPr="009A7D7F">
              <w:rPr>
                <w:rFonts w:ascii="Arial" w:hAnsi="Arial" w:cs="Arial"/>
                <w:bCs/>
              </w:rPr>
              <w:t>Teletrabajo</w:t>
            </w: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Paro </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267 (87.5)</w:t>
            </w:r>
          </w:p>
          <w:p w:rsidR="004A1CF9" w:rsidRPr="009A7D7F" w:rsidRDefault="004A1CF9" w:rsidP="00096C1F">
            <w:pPr>
              <w:spacing w:line="240" w:lineRule="auto"/>
              <w:jc w:val="both"/>
              <w:rPr>
                <w:rFonts w:ascii="Arial" w:hAnsi="Arial" w:cs="Arial"/>
                <w:bCs/>
              </w:rPr>
            </w:pPr>
            <w:r w:rsidRPr="009A7D7F">
              <w:rPr>
                <w:rFonts w:ascii="Arial" w:hAnsi="Arial" w:cs="Arial"/>
                <w:bCs/>
              </w:rPr>
              <w:t>9 (3.0)</w:t>
            </w:r>
          </w:p>
          <w:p w:rsidR="004A1CF9" w:rsidRPr="009A7D7F" w:rsidRDefault="004A1CF9" w:rsidP="00096C1F">
            <w:pPr>
              <w:spacing w:line="240" w:lineRule="auto"/>
              <w:jc w:val="both"/>
              <w:rPr>
                <w:rFonts w:ascii="Arial" w:hAnsi="Arial" w:cs="Arial"/>
                <w:bCs/>
              </w:rPr>
            </w:pPr>
            <w:r w:rsidRPr="009A7D7F">
              <w:rPr>
                <w:rFonts w:ascii="Arial" w:hAnsi="Arial" w:cs="Arial"/>
                <w:bCs/>
              </w:rPr>
              <w:t>11 (3.6)</w:t>
            </w:r>
          </w:p>
          <w:p w:rsidR="004A1CF9" w:rsidRPr="009A7D7F" w:rsidRDefault="004A1CF9" w:rsidP="00096C1F">
            <w:pPr>
              <w:spacing w:line="240" w:lineRule="auto"/>
              <w:jc w:val="both"/>
              <w:rPr>
                <w:rFonts w:ascii="Arial" w:hAnsi="Arial" w:cs="Arial"/>
                <w:bCs/>
              </w:rPr>
            </w:pPr>
            <w:r w:rsidRPr="009A7D7F">
              <w:rPr>
                <w:rFonts w:ascii="Arial" w:hAnsi="Arial" w:cs="Arial"/>
                <w:bCs/>
              </w:rPr>
              <w:t>16 (5.2)</w:t>
            </w:r>
          </w:p>
          <w:p w:rsidR="004A1CF9" w:rsidRPr="009A7D7F" w:rsidRDefault="004A1CF9" w:rsidP="00096C1F">
            <w:pPr>
              <w:spacing w:line="240" w:lineRule="auto"/>
              <w:jc w:val="both"/>
              <w:rPr>
                <w:rFonts w:ascii="Arial" w:hAnsi="Arial" w:cs="Arial"/>
                <w:bCs/>
              </w:rPr>
            </w:pPr>
            <w:r w:rsidRPr="009A7D7F">
              <w:rPr>
                <w:rFonts w:ascii="Arial" w:hAnsi="Arial" w:cs="Arial"/>
                <w:bCs/>
              </w:rPr>
              <w:t>2 (0.7)</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Patología médica concomitante</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No</w:t>
            </w:r>
          </w:p>
          <w:p w:rsidR="004A1CF9" w:rsidRPr="009A7D7F" w:rsidRDefault="004A1CF9" w:rsidP="00096C1F">
            <w:pPr>
              <w:spacing w:line="240" w:lineRule="auto"/>
              <w:jc w:val="both"/>
              <w:rPr>
                <w:rFonts w:ascii="Arial" w:hAnsi="Arial" w:cs="Arial"/>
                <w:bCs/>
              </w:rPr>
            </w:pPr>
            <w:r w:rsidRPr="009A7D7F">
              <w:rPr>
                <w:rFonts w:ascii="Arial" w:hAnsi="Arial" w:cs="Arial"/>
                <w:bCs/>
              </w:rPr>
              <w:t>Hepatopatía</w:t>
            </w:r>
          </w:p>
          <w:p w:rsidR="004A1CF9" w:rsidRPr="009A7D7F" w:rsidRDefault="004A1CF9" w:rsidP="00096C1F">
            <w:pPr>
              <w:spacing w:line="240" w:lineRule="auto"/>
              <w:jc w:val="both"/>
              <w:rPr>
                <w:rFonts w:ascii="Arial" w:hAnsi="Arial" w:cs="Arial"/>
                <w:bCs/>
              </w:rPr>
            </w:pPr>
            <w:r w:rsidRPr="009A7D7F">
              <w:rPr>
                <w:rFonts w:ascii="Arial" w:hAnsi="Arial" w:cs="Arial"/>
                <w:bCs/>
              </w:rPr>
              <w:t>Pancreatitis</w:t>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Cardiopatías</w:t>
            </w:r>
          </w:p>
          <w:p w:rsidR="004A1CF9" w:rsidRPr="009A7D7F" w:rsidRDefault="004A1CF9" w:rsidP="00096C1F">
            <w:pPr>
              <w:spacing w:line="240" w:lineRule="auto"/>
              <w:jc w:val="both"/>
              <w:rPr>
                <w:rFonts w:ascii="Arial" w:hAnsi="Arial" w:cs="Arial"/>
                <w:bCs/>
              </w:rPr>
            </w:pPr>
            <w:r w:rsidRPr="009A7D7F">
              <w:rPr>
                <w:rFonts w:ascii="Arial" w:hAnsi="Arial" w:cs="Arial"/>
                <w:bCs/>
              </w:rPr>
              <w:t>Patología respiratoria</w:t>
            </w:r>
          </w:p>
          <w:p w:rsidR="004A1CF9" w:rsidRPr="009A7D7F" w:rsidRDefault="00201CB4" w:rsidP="00096C1F">
            <w:pPr>
              <w:spacing w:line="240" w:lineRule="auto"/>
              <w:jc w:val="both"/>
              <w:rPr>
                <w:rFonts w:ascii="Arial" w:hAnsi="Arial" w:cs="Arial"/>
                <w:bCs/>
              </w:rPr>
            </w:pPr>
            <w:r w:rsidRPr="009A7D7F">
              <w:rPr>
                <w:rFonts w:ascii="Arial" w:hAnsi="Arial" w:cs="Arial"/>
                <w:bCs/>
              </w:rPr>
              <w:t>Patología neurológica</w:t>
            </w:r>
          </w:p>
          <w:p w:rsidR="004A1CF9" w:rsidRPr="009A7D7F" w:rsidRDefault="004A1CF9" w:rsidP="00096C1F">
            <w:pPr>
              <w:spacing w:line="240" w:lineRule="auto"/>
              <w:jc w:val="both"/>
              <w:rPr>
                <w:rFonts w:ascii="Arial" w:hAnsi="Arial" w:cs="Arial"/>
                <w:bCs/>
              </w:rPr>
            </w:pPr>
            <w:r w:rsidRPr="009A7D7F">
              <w:rPr>
                <w:rFonts w:ascii="Arial" w:hAnsi="Arial" w:cs="Arial"/>
                <w:bCs/>
              </w:rPr>
              <w:t>Otras</w:t>
            </w:r>
          </w:p>
          <w:p w:rsidR="004A1CF9" w:rsidRPr="009A7D7F" w:rsidRDefault="004A1CF9" w:rsidP="00096C1F">
            <w:pPr>
              <w:spacing w:line="240" w:lineRule="auto"/>
              <w:jc w:val="both"/>
              <w:rPr>
                <w:rFonts w:ascii="Arial" w:hAnsi="Arial" w:cs="Arial"/>
                <w:bCs/>
              </w:rPr>
            </w:pPr>
            <w:r w:rsidRPr="009A7D7F">
              <w:rPr>
                <w:rFonts w:ascii="Arial" w:hAnsi="Arial" w:cs="Arial"/>
                <w:bCs/>
              </w:rPr>
              <w:t>Pluripatología</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109 (37.6)</w:t>
            </w:r>
          </w:p>
          <w:p w:rsidR="004A1CF9" w:rsidRPr="009A7D7F" w:rsidRDefault="004A1CF9" w:rsidP="00096C1F">
            <w:pPr>
              <w:spacing w:line="240" w:lineRule="auto"/>
              <w:jc w:val="both"/>
              <w:rPr>
                <w:rFonts w:ascii="Arial" w:hAnsi="Arial" w:cs="Arial"/>
                <w:bCs/>
              </w:rPr>
            </w:pPr>
            <w:r w:rsidRPr="009A7D7F">
              <w:rPr>
                <w:rFonts w:ascii="Arial" w:hAnsi="Arial" w:cs="Arial"/>
                <w:bCs/>
              </w:rPr>
              <w:t>99 (34.1)</w:t>
            </w:r>
          </w:p>
          <w:p w:rsidR="004A1CF9" w:rsidRPr="009A7D7F" w:rsidRDefault="004A1CF9" w:rsidP="00096C1F">
            <w:pPr>
              <w:spacing w:line="240" w:lineRule="auto"/>
              <w:jc w:val="both"/>
              <w:rPr>
                <w:rFonts w:ascii="Arial" w:hAnsi="Arial" w:cs="Arial"/>
                <w:bCs/>
              </w:rPr>
            </w:pPr>
            <w:r w:rsidRPr="009A7D7F">
              <w:rPr>
                <w:rFonts w:ascii="Arial" w:hAnsi="Arial" w:cs="Arial"/>
                <w:bCs/>
              </w:rPr>
              <w:t>7 (2.4)</w:t>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14 (4.8)</w:t>
            </w:r>
          </w:p>
          <w:p w:rsidR="004A1CF9" w:rsidRPr="009A7D7F" w:rsidRDefault="004A1CF9" w:rsidP="00096C1F">
            <w:pPr>
              <w:spacing w:line="240" w:lineRule="auto"/>
              <w:jc w:val="both"/>
              <w:rPr>
                <w:rFonts w:ascii="Arial" w:hAnsi="Arial" w:cs="Arial"/>
                <w:bCs/>
              </w:rPr>
            </w:pPr>
            <w:r w:rsidRPr="009A7D7F">
              <w:rPr>
                <w:rFonts w:ascii="Arial" w:hAnsi="Arial" w:cs="Arial"/>
                <w:bCs/>
              </w:rPr>
              <w:t>4 (1.4)</w:t>
            </w:r>
          </w:p>
          <w:p w:rsidR="004A1CF9" w:rsidRPr="009A7D7F" w:rsidRDefault="004A1CF9" w:rsidP="00096C1F">
            <w:pPr>
              <w:spacing w:line="240" w:lineRule="auto"/>
              <w:jc w:val="both"/>
              <w:rPr>
                <w:rFonts w:ascii="Arial" w:hAnsi="Arial" w:cs="Arial"/>
                <w:bCs/>
              </w:rPr>
            </w:pPr>
            <w:r w:rsidRPr="009A7D7F">
              <w:rPr>
                <w:rFonts w:ascii="Arial" w:hAnsi="Arial" w:cs="Arial"/>
                <w:bCs/>
              </w:rPr>
              <w:t>7 (3.4)</w:t>
            </w:r>
          </w:p>
          <w:p w:rsidR="004A1CF9" w:rsidRPr="009A7D7F" w:rsidRDefault="004A1CF9" w:rsidP="00096C1F">
            <w:pPr>
              <w:spacing w:line="240" w:lineRule="auto"/>
              <w:jc w:val="both"/>
              <w:rPr>
                <w:rFonts w:ascii="Arial" w:hAnsi="Arial" w:cs="Arial"/>
                <w:bCs/>
              </w:rPr>
            </w:pPr>
            <w:r w:rsidRPr="009A7D7F">
              <w:rPr>
                <w:rFonts w:ascii="Arial" w:hAnsi="Arial" w:cs="Arial"/>
                <w:bCs/>
              </w:rPr>
              <w:t>26 (9.0)</w:t>
            </w:r>
          </w:p>
          <w:p w:rsidR="004A1CF9" w:rsidRPr="009A7D7F" w:rsidRDefault="004A1CF9" w:rsidP="00096C1F">
            <w:pPr>
              <w:spacing w:line="240" w:lineRule="auto"/>
              <w:jc w:val="both"/>
              <w:rPr>
                <w:rFonts w:ascii="Arial" w:hAnsi="Arial" w:cs="Arial"/>
                <w:bCs/>
              </w:rPr>
            </w:pPr>
            <w:r w:rsidRPr="009A7D7F">
              <w:rPr>
                <w:rFonts w:ascii="Arial" w:hAnsi="Arial" w:cs="Arial"/>
                <w:bCs/>
              </w:rPr>
              <w:t>24 (8.3)</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Comorbilidad psiquiátrica actual</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No</w:t>
            </w:r>
          </w:p>
          <w:p w:rsidR="004A1CF9" w:rsidRPr="009A7D7F" w:rsidRDefault="004A1CF9" w:rsidP="00096C1F">
            <w:pPr>
              <w:spacing w:line="240" w:lineRule="auto"/>
              <w:jc w:val="both"/>
              <w:rPr>
                <w:rFonts w:ascii="Arial" w:hAnsi="Arial" w:cs="Arial"/>
                <w:bCs/>
              </w:rPr>
            </w:pPr>
            <w:r w:rsidRPr="009A7D7F">
              <w:rPr>
                <w:rFonts w:ascii="Arial" w:hAnsi="Arial" w:cs="Arial"/>
                <w:bCs/>
              </w:rPr>
              <w:t>Trastornos del humor</w:t>
            </w:r>
          </w:p>
          <w:p w:rsidR="004A1CF9" w:rsidRPr="009A7D7F" w:rsidRDefault="004A1CF9" w:rsidP="00096C1F">
            <w:pPr>
              <w:spacing w:line="240" w:lineRule="auto"/>
              <w:jc w:val="both"/>
              <w:rPr>
                <w:rFonts w:ascii="Arial" w:hAnsi="Arial" w:cs="Arial"/>
                <w:bCs/>
              </w:rPr>
            </w:pPr>
            <w:r w:rsidRPr="009A7D7F">
              <w:rPr>
                <w:rFonts w:ascii="Arial" w:hAnsi="Arial" w:cs="Arial"/>
                <w:bCs/>
              </w:rPr>
              <w:t>Trastornos de ansiedad</w:t>
            </w:r>
          </w:p>
          <w:p w:rsidR="004A1CF9" w:rsidRPr="009A7D7F" w:rsidRDefault="004A1CF9" w:rsidP="00096C1F">
            <w:pPr>
              <w:spacing w:line="240" w:lineRule="auto"/>
              <w:jc w:val="both"/>
              <w:rPr>
                <w:rFonts w:ascii="Arial" w:hAnsi="Arial" w:cs="Arial"/>
                <w:bCs/>
              </w:rPr>
            </w:pPr>
            <w:r w:rsidRPr="009A7D7F">
              <w:rPr>
                <w:rFonts w:ascii="Arial" w:hAnsi="Arial" w:cs="Arial"/>
                <w:bCs/>
              </w:rPr>
              <w:t>Psicosis</w:t>
            </w:r>
          </w:p>
          <w:p w:rsidR="004A1CF9" w:rsidRPr="009A7D7F" w:rsidRDefault="004A1CF9" w:rsidP="00096C1F">
            <w:pPr>
              <w:spacing w:line="240" w:lineRule="auto"/>
              <w:jc w:val="both"/>
              <w:rPr>
                <w:rFonts w:ascii="Arial" w:hAnsi="Arial" w:cs="Arial"/>
                <w:bCs/>
              </w:rPr>
            </w:pPr>
            <w:r w:rsidRPr="009A7D7F">
              <w:rPr>
                <w:rFonts w:ascii="Arial" w:hAnsi="Arial" w:cs="Arial"/>
                <w:bCs/>
              </w:rPr>
              <w:t>Deterioro cognitivo</w:t>
            </w:r>
          </w:p>
          <w:p w:rsidR="004A1CF9" w:rsidRPr="009A7D7F" w:rsidRDefault="004A1CF9" w:rsidP="00096C1F">
            <w:pPr>
              <w:spacing w:line="240" w:lineRule="auto"/>
              <w:jc w:val="both"/>
              <w:rPr>
                <w:rFonts w:ascii="Arial" w:hAnsi="Arial" w:cs="Arial"/>
                <w:bCs/>
              </w:rPr>
            </w:pPr>
            <w:r w:rsidRPr="009A7D7F">
              <w:rPr>
                <w:rFonts w:ascii="Arial" w:hAnsi="Arial" w:cs="Arial"/>
                <w:bCs/>
              </w:rPr>
              <w:t>Trastornos de personalidad</w:t>
            </w:r>
          </w:p>
          <w:p w:rsidR="004A1CF9" w:rsidRPr="009A7D7F" w:rsidRDefault="004A1CF9" w:rsidP="00096C1F">
            <w:pPr>
              <w:spacing w:line="240" w:lineRule="auto"/>
              <w:jc w:val="both"/>
              <w:rPr>
                <w:rFonts w:ascii="Arial" w:hAnsi="Arial" w:cs="Arial"/>
                <w:bCs/>
              </w:rPr>
            </w:pPr>
            <w:r w:rsidRPr="009A7D7F">
              <w:rPr>
                <w:rFonts w:ascii="Arial" w:hAnsi="Arial" w:cs="Arial"/>
                <w:bCs/>
              </w:rPr>
              <w:t>TDAH</w:t>
            </w:r>
          </w:p>
          <w:p w:rsidR="004A1CF9" w:rsidRPr="009A7D7F" w:rsidRDefault="004A1CF9" w:rsidP="00096C1F">
            <w:pPr>
              <w:spacing w:line="240" w:lineRule="auto"/>
              <w:jc w:val="both"/>
              <w:rPr>
                <w:rFonts w:ascii="Arial" w:hAnsi="Arial" w:cs="Arial"/>
                <w:bCs/>
              </w:rPr>
            </w:pPr>
            <w:r w:rsidRPr="009A7D7F">
              <w:rPr>
                <w:rFonts w:ascii="Arial" w:hAnsi="Arial" w:cs="Arial"/>
                <w:bCs/>
              </w:rPr>
              <w:t>Ludopatía</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p w:rsidR="004A1CF9" w:rsidRPr="009A7D7F" w:rsidRDefault="004A1CF9" w:rsidP="00096C1F">
            <w:pPr>
              <w:spacing w:line="240" w:lineRule="auto"/>
              <w:jc w:val="both"/>
              <w:rPr>
                <w:rFonts w:ascii="Arial" w:hAnsi="Arial" w:cs="Arial"/>
                <w:bCs/>
              </w:rPr>
            </w:pPr>
            <w:r w:rsidRPr="009A7D7F">
              <w:rPr>
                <w:rFonts w:ascii="Arial" w:hAnsi="Arial" w:cs="Arial"/>
                <w:bCs/>
              </w:rPr>
              <w:t>Varios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118 (40.1)</w:t>
            </w:r>
          </w:p>
          <w:p w:rsidR="004A1CF9" w:rsidRPr="009A7D7F" w:rsidRDefault="004A1CF9" w:rsidP="00096C1F">
            <w:pPr>
              <w:spacing w:line="240" w:lineRule="auto"/>
              <w:jc w:val="both"/>
              <w:rPr>
                <w:rFonts w:ascii="Arial" w:hAnsi="Arial" w:cs="Arial"/>
                <w:bCs/>
              </w:rPr>
            </w:pPr>
            <w:r w:rsidRPr="009A7D7F">
              <w:rPr>
                <w:rFonts w:ascii="Arial" w:hAnsi="Arial" w:cs="Arial"/>
                <w:bCs/>
              </w:rPr>
              <w:t>54 (18.4)</w:t>
            </w:r>
          </w:p>
          <w:p w:rsidR="004A1CF9" w:rsidRPr="009A7D7F" w:rsidRDefault="004A1CF9" w:rsidP="00096C1F">
            <w:pPr>
              <w:spacing w:line="240" w:lineRule="auto"/>
              <w:jc w:val="both"/>
              <w:rPr>
                <w:rFonts w:ascii="Arial" w:hAnsi="Arial" w:cs="Arial"/>
                <w:bCs/>
              </w:rPr>
            </w:pPr>
            <w:r w:rsidRPr="009A7D7F">
              <w:rPr>
                <w:rFonts w:ascii="Arial" w:hAnsi="Arial" w:cs="Arial"/>
                <w:bCs/>
              </w:rPr>
              <w:t>19 (6.5)</w:t>
            </w:r>
          </w:p>
          <w:p w:rsidR="004A1CF9" w:rsidRPr="009A7D7F" w:rsidRDefault="004A1CF9" w:rsidP="00096C1F">
            <w:pPr>
              <w:spacing w:line="240" w:lineRule="auto"/>
              <w:jc w:val="both"/>
              <w:rPr>
                <w:rFonts w:ascii="Arial" w:hAnsi="Arial" w:cs="Arial"/>
                <w:bCs/>
              </w:rPr>
            </w:pPr>
            <w:r w:rsidRPr="009A7D7F">
              <w:rPr>
                <w:rFonts w:ascii="Arial" w:hAnsi="Arial" w:cs="Arial"/>
                <w:bCs/>
              </w:rPr>
              <w:t>7 (2.4)</w:t>
            </w:r>
          </w:p>
          <w:p w:rsidR="004A1CF9" w:rsidRPr="009A7D7F" w:rsidRDefault="004A1CF9" w:rsidP="00096C1F">
            <w:pPr>
              <w:spacing w:line="240" w:lineRule="auto"/>
              <w:jc w:val="both"/>
              <w:rPr>
                <w:rFonts w:ascii="Arial" w:hAnsi="Arial" w:cs="Arial"/>
                <w:bCs/>
              </w:rPr>
            </w:pPr>
            <w:r w:rsidRPr="009A7D7F">
              <w:rPr>
                <w:rFonts w:ascii="Arial" w:hAnsi="Arial" w:cs="Arial"/>
                <w:bCs/>
              </w:rPr>
              <w:t>11 (3.7)</w:t>
            </w:r>
          </w:p>
          <w:p w:rsidR="004A1CF9" w:rsidRPr="009A7D7F" w:rsidRDefault="004A1CF9" w:rsidP="00096C1F">
            <w:pPr>
              <w:spacing w:line="240" w:lineRule="auto"/>
              <w:jc w:val="both"/>
              <w:rPr>
                <w:rFonts w:ascii="Arial" w:hAnsi="Arial" w:cs="Arial"/>
                <w:bCs/>
              </w:rPr>
            </w:pPr>
            <w:r w:rsidRPr="009A7D7F">
              <w:rPr>
                <w:rFonts w:ascii="Arial" w:hAnsi="Arial" w:cs="Arial"/>
                <w:bCs/>
              </w:rPr>
              <w:t>34 (11.6)</w:t>
            </w:r>
          </w:p>
          <w:p w:rsidR="004A1CF9" w:rsidRPr="009A7D7F" w:rsidRDefault="004A1CF9" w:rsidP="00096C1F">
            <w:pPr>
              <w:spacing w:line="240" w:lineRule="auto"/>
              <w:jc w:val="both"/>
              <w:rPr>
                <w:rFonts w:ascii="Arial" w:hAnsi="Arial" w:cs="Arial"/>
                <w:bCs/>
              </w:rPr>
            </w:pPr>
            <w:r w:rsidRPr="009A7D7F">
              <w:rPr>
                <w:rFonts w:ascii="Arial" w:hAnsi="Arial" w:cs="Arial"/>
                <w:bCs/>
              </w:rPr>
              <w:t>6 (2.0)</w:t>
            </w:r>
          </w:p>
          <w:p w:rsidR="004A1CF9" w:rsidRPr="009A7D7F" w:rsidRDefault="004A1CF9" w:rsidP="00096C1F">
            <w:pPr>
              <w:spacing w:line="240" w:lineRule="auto"/>
              <w:jc w:val="both"/>
              <w:rPr>
                <w:rFonts w:ascii="Arial" w:hAnsi="Arial" w:cs="Arial"/>
                <w:bCs/>
              </w:rPr>
            </w:pPr>
            <w:r w:rsidRPr="009A7D7F">
              <w:rPr>
                <w:rFonts w:ascii="Arial" w:hAnsi="Arial" w:cs="Arial"/>
                <w:bCs/>
              </w:rPr>
              <w:t>6 (2.0)</w:t>
            </w:r>
          </w:p>
          <w:p w:rsidR="004A1CF9" w:rsidRPr="009A7D7F" w:rsidRDefault="004A1CF9" w:rsidP="00096C1F">
            <w:pPr>
              <w:spacing w:line="240" w:lineRule="auto"/>
              <w:jc w:val="both"/>
              <w:rPr>
                <w:rFonts w:ascii="Arial" w:hAnsi="Arial" w:cs="Arial"/>
                <w:bCs/>
              </w:rPr>
            </w:pPr>
            <w:r w:rsidRPr="009A7D7F">
              <w:rPr>
                <w:rFonts w:ascii="Arial" w:hAnsi="Arial" w:cs="Arial"/>
                <w:bCs/>
              </w:rPr>
              <w:t>3 (1.0)</w:t>
            </w:r>
          </w:p>
          <w:p w:rsidR="004A1CF9" w:rsidRPr="009A7D7F" w:rsidRDefault="004A1CF9" w:rsidP="00096C1F">
            <w:pPr>
              <w:spacing w:line="240" w:lineRule="auto"/>
              <w:jc w:val="both"/>
              <w:rPr>
                <w:rFonts w:ascii="Arial" w:hAnsi="Arial" w:cs="Arial"/>
                <w:bCs/>
              </w:rPr>
            </w:pPr>
            <w:r w:rsidRPr="009A7D7F">
              <w:rPr>
                <w:rFonts w:ascii="Arial" w:hAnsi="Arial" w:cs="Arial"/>
                <w:bCs/>
              </w:rPr>
              <w:t>36 (12.2)</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Consumo actual de otras drogas</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Si</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Tabaco</w:t>
            </w:r>
          </w:p>
          <w:p w:rsidR="004A1CF9" w:rsidRPr="009A7D7F" w:rsidRDefault="004A1CF9" w:rsidP="00096C1F">
            <w:pPr>
              <w:spacing w:line="240" w:lineRule="auto"/>
              <w:jc w:val="both"/>
              <w:rPr>
                <w:rFonts w:ascii="Arial" w:hAnsi="Arial" w:cs="Arial"/>
                <w:bCs/>
              </w:rPr>
            </w:pPr>
            <w:r w:rsidRPr="009A7D7F">
              <w:rPr>
                <w:rFonts w:ascii="Arial" w:hAnsi="Arial" w:cs="Arial"/>
                <w:bCs/>
              </w:rPr>
              <w:t>Cannabis</w:t>
            </w:r>
          </w:p>
          <w:p w:rsidR="004A1CF9" w:rsidRPr="009A7D7F" w:rsidRDefault="004A1CF9" w:rsidP="00096C1F">
            <w:pPr>
              <w:spacing w:line="240" w:lineRule="auto"/>
              <w:jc w:val="both"/>
              <w:rPr>
                <w:rFonts w:ascii="Arial" w:hAnsi="Arial" w:cs="Arial"/>
                <w:bCs/>
              </w:rPr>
            </w:pPr>
            <w:r w:rsidRPr="009A7D7F">
              <w:rPr>
                <w:rFonts w:ascii="Arial" w:hAnsi="Arial" w:cs="Arial"/>
                <w:bCs/>
              </w:rPr>
              <w:t>Cocaína</w:t>
            </w:r>
          </w:p>
          <w:p w:rsidR="004A1CF9" w:rsidRPr="009A7D7F" w:rsidRDefault="004A1CF9" w:rsidP="00096C1F">
            <w:pPr>
              <w:spacing w:line="240" w:lineRule="auto"/>
              <w:jc w:val="both"/>
              <w:rPr>
                <w:rFonts w:ascii="Arial" w:hAnsi="Arial" w:cs="Arial"/>
                <w:bCs/>
              </w:rPr>
            </w:pPr>
            <w:r w:rsidRPr="009A7D7F">
              <w:rPr>
                <w:rFonts w:ascii="Arial" w:hAnsi="Arial" w:cs="Arial"/>
                <w:bCs/>
              </w:rPr>
              <w:t>Opiáceos</w:t>
            </w:r>
          </w:p>
          <w:p w:rsidR="004A1CF9" w:rsidRPr="009A7D7F" w:rsidRDefault="004A1CF9" w:rsidP="00096C1F">
            <w:pPr>
              <w:spacing w:line="240" w:lineRule="auto"/>
              <w:jc w:val="both"/>
              <w:rPr>
                <w:rFonts w:ascii="Arial" w:hAnsi="Arial" w:cs="Arial"/>
                <w:bCs/>
              </w:rPr>
            </w:pPr>
            <w:r w:rsidRPr="009A7D7F">
              <w:rPr>
                <w:rFonts w:ascii="Arial" w:hAnsi="Arial" w:cs="Arial"/>
                <w:bCs/>
              </w:rPr>
              <w:t>Sedantes</w:t>
            </w:r>
          </w:p>
          <w:p w:rsidR="004A1CF9" w:rsidRPr="009A7D7F" w:rsidRDefault="004A1CF9" w:rsidP="00096C1F">
            <w:pPr>
              <w:spacing w:line="240" w:lineRule="auto"/>
              <w:jc w:val="both"/>
              <w:rPr>
                <w:rFonts w:ascii="Arial" w:hAnsi="Arial" w:cs="Arial"/>
                <w:bCs/>
              </w:rPr>
            </w:pPr>
            <w:r w:rsidRPr="009A7D7F">
              <w:rPr>
                <w:rFonts w:ascii="Arial" w:hAnsi="Arial" w:cs="Arial"/>
                <w:bCs/>
              </w:rPr>
              <w:t>Otras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182 (61.5)</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173 (58.6)</w:t>
            </w:r>
          </w:p>
          <w:p w:rsidR="004A1CF9" w:rsidRPr="009A7D7F" w:rsidRDefault="004A1CF9" w:rsidP="00096C1F">
            <w:pPr>
              <w:spacing w:line="240" w:lineRule="auto"/>
              <w:jc w:val="both"/>
              <w:rPr>
                <w:rFonts w:ascii="Arial" w:hAnsi="Arial" w:cs="Arial"/>
                <w:bCs/>
              </w:rPr>
            </w:pPr>
            <w:r w:rsidRPr="009A7D7F">
              <w:rPr>
                <w:rFonts w:ascii="Arial" w:hAnsi="Arial" w:cs="Arial"/>
                <w:bCs/>
              </w:rPr>
              <w:t>19 (6.4)</w:t>
            </w:r>
          </w:p>
          <w:p w:rsidR="004A1CF9" w:rsidRPr="009A7D7F" w:rsidRDefault="004A1CF9" w:rsidP="00096C1F">
            <w:pPr>
              <w:spacing w:line="240" w:lineRule="auto"/>
              <w:jc w:val="both"/>
              <w:rPr>
                <w:rFonts w:ascii="Arial" w:hAnsi="Arial" w:cs="Arial"/>
                <w:bCs/>
              </w:rPr>
            </w:pPr>
            <w:r w:rsidRPr="009A7D7F">
              <w:rPr>
                <w:rFonts w:ascii="Arial" w:hAnsi="Arial" w:cs="Arial"/>
                <w:bCs/>
              </w:rPr>
              <w:t>25 (8.4)</w:t>
            </w:r>
          </w:p>
          <w:p w:rsidR="004A1CF9" w:rsidRPr="009A7D7F" w:rsidRDefault="004A1CF9" w:rsidP="00096C1F">
            <w:pPr>
              <w:spacing w:line="240" w:lineRule="auto"/>
              <w:jc w:val="both"/>
              <w:rPr>
                <w:rFonts w:ascii="Arial" w:hAnsi="Arial" w:cs="Arial"/>
                <w:bCs/>
              </w:rPr>
            </w:pPr>
            <w:r w:rsidRPr="009A7D7F">
              <w:rPr>
                <w:rFonts w:ascii="Arial" w:hAnsi="Arial" w:cs="Arial"/>
                <w:bCs/>
              </w:rPr>
              <w:t>3 (1.0)</w:t>
            </w:r>
          </w:p>
          <w:p w:rsidR="004A1CF9" w:rsidRPr="009A7D7F" w:rsidRDefault="004A1CF9" w:rsidP="00096C1F">
            <w:pPr>
              <w:spacing w:line="240" w:lineRule="auto"/>
              <w:jc w:val="both"/>
              <w:rPr>
                <w:rFonts w:ascii="Arial" w:hAnsi="Arial" w:cs="Arial"/>
                <w:bCs/>
              </w:rPr>
            </w:pPr>
            <w:r w:rsidRPr="009A7D7F">
              <w:rPr>
                <w:rFonts w:ascii="Arial" w:hAnsi="Arial" w:cs="Arial"/>
                <w:bCs/>
              </w:rPr>
              <w:t>8 (2.7)</w:t>
            </w:r>
          </w:p>
          <w:p w:rsidR="004A1CF9" w:rsidRPr="009A7D7F" w:rsidRDefault="004A1CF9" w:rsidP="00096C1F">
            <w:pPr>
              <w:spacing w:line="240" w:lineRule="auto"/>
              <w:jc w:val="both"/>
              <w:rPr>
                <w:rFonts w:ascii="Arial" w:hAnsi="Arial" w:cs="Arial"/>
                <w:bCs/>
              </w:rPr>
            </w:pPr>
            <w:r w:rsidRPr="009A7D7F">
              <w:rPr>
                <w:rFonts w:ascii="Arial" w:hAnsi="Arial" w:cs="Arial"/>
                <w:bCs/>
              </w:rPr>
              <w:t>2 (0.7)</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 xml:space="preserve">Patrón de consumo </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Continuado</w:t>
            </w:r>
          </w:p>
          <w:p w:rsidR="004A1CF9" w:rsidRPr="009A7D7F" w:rsidRDefault="004A1CF9" w:rsidP="00096C1F">
            <w:pPr>
              <w:spacing w:line="240" w:lineRule="auto"/>
              <w:jc w:val="both"/>
              <w:rPr>
                <w:rFonts w:ascii="Arial" w:hAnsi="Arial" w:cs="Arial"/>
                <w:bCs/>
              </w:rPr>
            </w:pPr>
            <w:r w:rsidRPr="009A7D7F">
              <w:rPr>
                <w:rFonts w:ascii="Arial" w:hAnsi="Arial" w:cs="Arial"/>
                <w:bCs/>
              </w:rPr>
              <w:t>Atracón</w:t>
            </w:r>
          </w:p>
          <w:p w:rsidR="004A1CF9" w:rsidRPr="009A7D7F" w:rsidRDefault="004A1CF9" w:rsidP="00096C1F">
            <w:pPr>
              <w:spacing w:line="240" w:lineRule="auto"/>
              <w:jc w:val="both"/>
              <w:rPr>
                <w:rFonts w:ascii="Arial" w:hAnsi="Arial" w:cs="Arial"/>
                <w:bCs/>
              </w:rPr>
            </w:pPr>
            <w:r w:rsidRPr="009A7D7F">
              <w:rPr>
                <w:rFonts w:ascii="Arial" w:hAnsi="Arial" w:cs="Arial"/>
                <w:bCs/>
              </w:rPr>
              <w:t>Irregular</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Social</w:t>
            </w:r>
          </w:p>
          <w:p w:rsidR="004A1CF9" w:rsidRPr="009A7D7F" w:rsidRDefault="004A1CF9" w:rsidP="00096C1F">
            <w:pPr>
              <w:spacing w:line="240" w:lineRule="auto"/>
              <w:jc w:val="both"/>
              <w:rPr>
                <w:rFonts w:ascii="Arial" w:hAnsi="Arial" w:cs="Arial"/>
                <w:bCs/>
              </w:rPr>
            </w:pPr>
            <w:r w:rsidRPr="009A7D7F">
              <w:rPr>
                <w:rFonts w:ascii="Arial" w:hAnsi="Arial" w:cs="Arial"/>
                <w:bCs/>
              </w:rPr>
              <w:t>Solitario</w:t>
            </w:r>
          </w:p>
          <w:p w:rsidR="004A1CF9" w:rsidRPr="009A7D7F" w:rsidRDefault="004A1CF9" w:rsidP="00096C1F">
            <w:pPr>
              <w:spacing w:line="240" w:lineRule="auto"/>
              <w:jc w:val="both"/>
              <w:rPr>
                <w:rFonts w:ascii="Arial" w:hAnsi="Arial" w:cs="Arial"/>
                <w:bCs/>
              </w:rPr>
            </w:pPr>
            <w:r w:rsidRPr="009A7D7F">
              <w:rPr>
                <w:rFonts w:ascii="Arial" w:hAnsi="Arial" w:cs="Arial"/>
                <w:bCs/>
              </w:rPr>
              <w:t>Mixto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234 (79.1)</w:t>
            </w:r>
          </w:p>
          <w:p w:rsidR="004A1CF9" w:rsidRPr="009A7D7F" w:rsidRDefault="004A1CF9" w:rsidP="00096C1F">
            <w:pPr>
              <w:spacing w:line="240" w:lineRule="auto"/>
              <w:jc w:val="both"/>
              <w:rPr>
                <w:rFonts w:ascii="Arial" w:hAnsi="Arial" w:cs="Arial"/>
                <w:bCs/>
              </w:rPr>
            </w:pPr>
            <w:r w:rsidRPr="009A7D7F">
              <w:rPr>
                <w:rFonts w:ascii="Arial" w:hAnsi="Arial" w:cs="Arial"/>
                <w:bCs/>
              </w:rPr>
              <w:t>24 (8.1)</w:t>
            </w:r>
          </w:p>
          <w:p w:rsidR="004A1CF9" w:rsidRPr="009A7D7F" w:rsidRDefault="004A1CF9" w:rsidP="00096C1F">
            <w:pPr>
              <w:spacing w:line="240" w:lineRule="auto"/>
              <w:jc w:val="both"/>
              <w:rPr>
                <w:rFonts w:ascii="Arial" w:hAnsi="Arial" w:cs="Arial"/>
                <w:bCs/>
              </w:rPr>
            </w:pPr>
            <w:r w:rsidRPr="009A7D7F">
              <w:rPr>
                <w:rFonts w:ascii="Arial" w:hAnsi="Arial" w:cs="Arial"/>
                <w:bCs/>
              </w:rPr>
              <w:t>38 (12.8)</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36 (12.8)</w:t>
            </w:r>
          </w:p>
          <w:p w:rsidR="004A1CF9" w:rsidRPr="009A7D7F" w:rsidRDefault="004A1CF9" w:rsidP="00096C1F">
            <w:pPr>
              <w:spacing w:line="240" w:lineRule="auto"/>
              <w:jc w:val="both"/>
              <w:rPr>
                <w:rFonts w:ascii="Arial" w:hAnsi="Arial" w:cs="Arial"/>
                <w:bCs/>
              </w:rPr>
            </w:pPr>
            <w:r w:rsidRPr="009A7D7F">
              <w:rPr>
                <w:rFonts w:ascii="Arial" w:hAnsi="Arial" w:cs="Arial"/>
                <w:bCs/>
              </w:rPr>
              <w:t>94 (33.5)</w:t>
            </w:r>
          </w:p>
          <w:p w:rsidR="004A1CF9" w:rsidRPr="009A7D7F" w:rsidRDefault="004A1CF9" w:rsidP="00096C1F">
            <w:pPr>
              <w:spacing w:line="240" w:lineRule="auto"/>
              <w:jc w:val="both"/>
              <w:rPr>
                <w:rFonts w:ascii="Arial" w:hAnsi="Arial" w:cs="Arial"/>
                <w:bCs/>
              </w:rPr>
            </w:pPr>
            <w:r w:rsidRPr="009A7D7F">
              <w:rPr>
                <w:rFonts w:ascii="Arial" w:hAnsi="Arial" w:cs="Arial"/>
                <w:bCs/>
              </w:rPr>
              <w:t>151 (53.7)</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Lugares preferentes de consumo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Bar</w:t>
            </w:r>
          </w:p>
          <w:p w:rsidR="004A1CF9" w:rsidRPr="009A7D7F" w:rsidRDefault="004A1CF9" w:rsidP="00096C1F">
            <w:pPr>
              <w:spacing w:line="240" w:lineRule="auto"/>
              <w:jc w:val="both"/>
              <w:rPr>
                <w:rFonts w:ascii="Arial" w:hAnsi="Arial" w:cs="Arial"/>
                <w:bCs/>
              </w:rPr>
            </w:pPr>
            <w:r w:rsidRPr="009A7D7F">
              <w:rPr>
                <w:rFonts w:ascii="Arial" w:hAnsi="Arial" w:cs="Arial"/>
                <w:bCs/>
              </w:rPr>
              <w:t>Casa</w:t>
            </w:r>
          </w:p>
          <w:p w:rsidR="004A1CF9" w:rsidRPr="009A7D7F" w:rsidRDefault="004A1CF9" w:rsidP="00096C1F">
            <w:pPr>
              <w:spacing w:line="240" w:lineRule="auto"/>
              <w:jc w:val="both"/>
              <w:rPr>
                <w:rFonts w:ascii="Arial" w:hAnsi="Arial" w:cs="Arial"/>
                <w:bCs/>
              </w:rPr>
            </w:pPr>
            <w:r w:rsidRPr="009A7D7F">
              <w:rPr>
                <w:rFonts w:ascii="Arial" w:hAnsi="Arial" w:cs="Arial"/>
                <w:bCs/>
              </w:rPr>
              <w:t>Calle</w:t>
            </w:r>
          </w:p>
          <w:p w:rsidR="004A1CF9" w:rsidRPr="009A7D7F" w:rsidRDefault="004A1CF9" w:rsidP="00096C1F">
            <w:pPr>
              <w:spacing w:line="240" w:lineRule="auto"/>
              <w:jc w:val="both"/>
              <w:rPr>
                <w:rFonts w:ascii="Arial" w:hAnsi="Arial" w:cs="Arial"/>
                <w:bCs/>
              </w:rPr>
            </w:pPr>
            <w:r w:rsidRPr="009A7D7F">
              <w:rPr>
                <w:rFonts w:ascii="Arial" w:hAnsi="Arial" w:cs="Arial"/>
                <w:bCs/>
              </w:rPr>
              <w:t>Bar y casa</w:t>
            </w:r>
          </w:p>
          <w:p w:rsidR="004A1CF9" w:rsidRPr="009A7D7F" w:rsidRDefault="004A1CF9" w:rsidP="00096C1F">
            <w:pPr>
              <w:spacing w:line="240" w:lineRule="auto"/>
              <w:jc w:val="both"/>
              <w:rPr>
                <w:rFonts w:ascii="Arial" w:hAnsi="Arial" w:cs="Arial"/>
                <w:bCs/>
              </w:rPr>
            </w:pPr>
            <w:r w:rsidRPr="009A7D7F">
              <w:rPr>
                <w:rFonts w:ascii="Arial" w:hAnsi="Arial" w:cs="Arial"/>
                <w:bCs/>
              </w:rPr>
              <w:t>Bar y calle</w:t>
            </w:r>
          </w:p>
          <w:p w:rsidR="004A1CF9" w:rsidRPr="009A7D7F" w:rsidRDefault="004A1CF9" w:rsidP="00096C1F">
            <w:pPr>
              <w:spacing w:line="240" w:lineRule="auto"/>
              <w:jc w:val="both"/>
              <w:rPr>
                <w:rFonts w:ascii="Arial" w:hAnsi="Arial" w:cs="Arial"/>
                <w:bCs/>
              </w:rPr>
            </w:pPr>
            <w:r w:rsidRPr="009A7D7F">
              <w:rPr>
                <w:rFonts w:ascii="Arial" w:hAnsi="Arial" w:cs="Arial"/>
                <w:bCs/>
              </w:rPr>
              <w:t>Casa y calle</w:t>
            </w:r>
          </w:p>
          <w:p w:rsidR="004A1CF9" w:rsidRPr="009A7D7F" w:rsidRDefault="004A1CF9" w:rsidP="00096C1F">
            <w:pPr>
              <w:spacing w:line="240" w:lineRule="auto"/>
              <w:jc w:val="both"/>
              <w:rPr>
                <w:rFonts w:ascii="Arial" w:hAnsi="Arial" w:cs="Arial"/>
                <w:bCs/>
              </w:rPr>
            </w:pPr>
            <w:r w:rsidRPr="009A7D7F">
              <w:rPr>
                <w:rFonts w:ascii="Arial" w:hAnsi="Arial" w:cs="Arial"/>
                <w:bCs/>
              </w:rPr>
              <w:t>Bar, casa y calle</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53 (19)</w:t>
            </w:r>
          </w:p>
          <w:p w:rsidR="004A1CF9" w:rsidRPr="009A7D7F" w:rsidRDefault="004A1CF9" w:rsidP="00096C1F">
            <w:pPr>
              <w:spacing w:line="240" w:lineRule="auto"/>
              <w:jc w:val="both"/>
              <w:rPr>
                <w:rFonts w:ascii="Arial" w:hAnsi="Arial" w:cs="Arial"/>
                <w:bCs/>
              </w:rPr>
            </w:pPr>
            <w:r w:rsidRPr="009A7D7F">
              <w:rPr>
                <w:rFonts w:ascii="Arial" w:hAnsi="Arial" w:cs="Arial"/>
                <w:bCs/>
              </w:rPr>
              <w:t>77 (27.6)</w:t>
            </w:r>
          </w:p>
          <w:p w:rsidR="004A1CF9" w:rsidRPr="009A7D7F" w:rsidRDefault="004A1CF9" w:rsidP="00096C1F">
            <w:pPr>
              <w:spacing w:line="240" w:lineRule="auto"/>
              <w:jc w:val="both"/>
              <w:rPr>
                <w:rFonts w:ascii="Arial" w:hAnsi="Arial" w:cs="Arial"/>
                <w:bCs/>
              </w:rPr>
            </w:pPr>
            <w:r w:rsidRPr="009A7D7F">
              <w:rPr>
                <w:rFonts w:ascii="Arial" w:hAnsi="Arial" w:cs="Arial"/>
                <w:bCs/>
              </w:rPr>
              <w:t>6 (2.2)</w:t>
            </w:r>
          </w:p>
          <w:p w:rsidR="004A1CF9" w:rsidRPr="009A7D7F" w:rsidRDefault="004A1CF9" w:rsidP="00096C1F">
            <w:pPr>
              <w:spacing w:line="240" w:lineRule="auto"/>
              <w:jc w:val="both"/>
              <w:rPr>
                <w:rFonts w:ascii="Arial" w:hAnsi="Arial" w:cs="Arial"/>
                <w:bCs/>
              </w:rPr>
            </w:pPr>
            <w:r w:rsidRPr="009A7D7F">
              <w:rPr>
                <w:rFonts w:ascii="Arial" w:hAnsi="Arial" w:cs="Arial"/>
                <w:bCs/>
              </w:rPr>
              <w:t>99 (35.5)</w:t>
            </w:r>
          </w:p>
          <w:p w:rsidR="004A1CF9" w:rsidRPr="009A7D7F" w:rsidRDefault="004A1CF9" w:rsidP="00096C1F">
            <w:pPr>
              <w:spacing w:line="240" w:lineRule="auto"/>
              <w:jc w:val="both"/>
              <w:rPr>
                <w:rFonts w:ascii="Arial" w:hAnsi="Arial" w:cs="Arial"/>
                <w:bCs/>
              </w:rPr>
            </w:pPr>
            <w:r w:rsidRPr="009A7D7F">
              <w:rPr>
                <w:rFonts w:ascii="Arial" w:hAnsi="Arial" w:cs="Arial"/>
                <w:bCs/>
              </w:rPr>
              <w:t>17 (6.1)</w:t>
            </w:r>
          </w:p>
          <w:p w:rsidR="004A1CF9" w:rsidRPr="009A7D7F" w:rsidRDefault="004A1CF9" w:rsidP="00096C1F">
            <w:pPr>
              <w:spacing w:line="240" w:lineRule="auto"/>
              <w:jc w:val="both"/>
              <w:rPr>
                <w:rFonts w:ascii="Arial" w:hAnsi="Arial" w:cs="Arial"/>
                <w:bCs/>
              </w:rPr>
            </w:pPr>
            <w:r w:rsidRPr="009A7D7F">
              <w:rPr>
                <w:rFonts w:ascii="Arial" w:hAnsi="Arial" w:cs="Arial"/>
                <w:bCs/>
              </w:rPr>
              <w:t>11 (3.9)</w:t>
            </w:r>
          </w:p>
          <w:p w:rsidR="004A1CF9" w:rsidRPr="009A7D7F" w:rsidRDefault="004A1CF9" w:rsidP="00096C1F">
            <w:pPr>
              <w:spacing w:line="240" w:lineRule="auto"/>
              <w:jc w:val="both"/>
              <w:rPr>
                <w:rFonts w:ascii="Arial" w:hAnsi="Arial" w:cs="Arial"/>
                <w:bCs/>
              </w:rPr>
            </w:pPr>
            <w:r w:rsidRPr="009A7D7F">
              <w:rPr>
                <w:rFonts w:ascii="Arial" w:hAnsi="Arial" w:cs="Arial"/>
                <w:bCs/>
              </w:rPr>
              <w:t>12 (4.3)</w:t>
            </w:r>
          </w:p>
          <w:p w:rsidR="004A1CF9" w:rsidRPr="009A7D7F" w:rsidRDefault="004A1CF9" w:rsidP="00096C1F">
            <w:pPr>
              <w:spacing w:line="240" w:lineRule="auto"/>
              <w:jc w:val="both"/>
              <w:rPr>
                <w:rFonts w:ascii="Arial" w:hAnsi="Arial" w:cs="Arial"/>
                <w:bCs/>
              </w:rPr>
            </w:pPr>
            <w:r w:rsidRPr="009A7D7F">
              <w:rPr>
                <w:rFonts w:ascii="Arial" w:hAnsi="Arial" w:cs="Arial"/>
                <w:bCs/>
              </w:rPr>
              <w:t>4 (1.4)</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 xml:space="preserve">Número de </w:t>
            </w:r>
            <w:r w:rsidR="004A1CF9" w:rsidRPr="009A7D7F">
              <w:rPr>
                <w:rFonts w:ascii="Arial" w:hAnsi="Arial" w:cs="Arial"/>
                <w:bCs/>
              </w:rPr>
              <w:t>UBE</w:t>
            </w:r>
            <w:r w:rsidRPr="009A7D7F">
              <w:rPr>
                <w:rFonts w:ascii="Arial" w:hAnsi="Arial" w:cs="Arial"/>
                <w:bCs/>
              </w:rPr>
              <w:t>s</w:t>
            </w:r>
            <w:r w:rsidR="004A1CF9" w:rsidRPr="009A7D7F">
              <w:rPr>
                <w:rFonts w:ascii="Arial" w:hAnsi="Arial" w:cs="Arial"/>
                <w:bCs/>
              </w:rPr>
              <w:t xml:space="preserve"> preconfinamiento</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Abstinencia previa</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Abstinencia</w:t>
            </w:r>
          </w:p>
          <w:p w:rsidR="004A1CF9" w:rsidRPr="009A7D7F" w:rsidRDefault="004A1CF9" w:rsidP="00096C1F">
            <w:pPr>
              <w:spacing w:line="240" w:lineRule="auto"/>
              <w:jc w:val="both"/>
              <w:rPr>
                <w:rFonts w:ascii="Arial" w:hAnsi="Arial" w:cs="Arial"/>
                <w:bCs/>
              </w:rPr>
            </w:pPr>
            <w:r w:rsidRPr="009A7D7F">
              <w:rPr>
                <w:rFonts w:ascii="Arial" w:hAnsi="Arial" w:cs="Arial"/>
                <w:bCs/>
              </w:rPr>
              <w:t>Consumo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1.95 (6.0) [0-50]</w:t>
            </w:r>
          </w:p>
          <w:p w:rsidR="004A1CF9" w:rsidRPr="009A7D7F" w:rsidRDefault="004A1CF9" w:rsidP="00096C1F">
            <w:pPr>
              <w:spacing w:line="240" w:lineRule="auto"/>
              <w:jc w:val="both"/>
              <w:rPr>
                <w:rFonts w:ascii="Arial" w:hAnsi="Arial" w:cs="Arial"/>
                <w:bCs/>
              </w:rPr>
            </w:pPr>
            <w:r w:rsidRPr="009A7D7F">
              <w:rPr>
                <w:rFonts w:ascii="Arial" w:hAnsi="Arial" w:cs="Arial"/>
                <w:bCs/>
              </w:rPr>
              <w:t>0 (0)</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237 (77.7) </w:t>
            </w: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68 (22.3) </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 xml:space="preserve">Número de </w:t>
            </w:r>
            <w:r w:rsidR="004A1CF9" w:rsidRPr="009A7D7F">
              <w:rPr>
                <w:rFonts w:ascii="Arial" w:hAnsi="Arial" w:cs="Arial"/>
                <w:bCs/>
              </w:rPr>
              <w:t>UBE</w:t>
            </w:r>
            <w:r w:rsidRPr="009A7D7F">
              <w:rPr>
                <w:rFonts w:ascii="Arial" w:hAnsi="Arial" w:cs="Arial"/>
                <w:bCs/>
              </w:rPr>
              <w:t>s</w:t>
            </w:r>
            <w:r w:rsidR="004A1CF9" w:rsidRPr="009A7D7F">
              <w:rPr>
                <w:rFonts w:ascii="Arial" w:hAnsi="Arial" w:cs="Arial"/>
                <w:bCs/>
              </w:rPr>
              <w:t xml:space="preserve"> durante confinamiento</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Abstinencia postconfinamiento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Abstinencia</w:t>
            </w:r>
          </w:p>
          <w:p w:rsidR="004A1CF9" w:rsidRPr="009A7D7F" w:rsidRDefault="004A1CF9" w:rsidP="00096C1F">
            <w:pPr>
              <w:spacing w:line="240" w:lineRule="auto"/>
              <w:jc w:val="both"/>
              <w:rPr>
                <w:rFonts w:ascii="Arial" w:hAnsi="Arial" w:cs="Arial"/>
                <w:bCs/>
              </w:rPr>
            </w:pPr>
            <w:r w:rsidRPr="009A7D7F">
              <w:rPr>
                <w:rFonts w:ascii="Arial" w:hAnsi="Arial" w:cs="Arial"/>
                <w:bCs/>
              </w:rPr>
              <w:t>Consumo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1.5 (5.3) [0-40]</w:t>
            </w:r>
          </w:p>
          <w:p w:rsidR="004A1CF9" w:rsidRPr="009A7D7F" w:rsidRDefault="004A1CF9" w:rsidP="00096C1F">
            <w:pPr>
              <w:spacing w:line="240" w:lineRule="auto"/>
              <w:jc w:val="both"/>
              <w:rPr>
                <w:rFonts w:ascii="Arial" w:hAnsi="Arial" w:cs="Arial"/>
                <w:bCs/>
              </w:rPr>
            </w:pPr>
            <w:r w:rsidRPr="009A7D7F">
              <w:rPr>
                <w:rFonts w:ascii="Arial" w:hAnsi="Arial" w:cs="Arial"/>
                <w:bCs/>
              </w:rPr>
              <w:t>0 (0)</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242 (79.3%)</w:t>
            </w:r>
          </w:p>
          <w:p w:rsidR="004A1CF9" w:rsidRPr="009A7D7F" w:rsidRDefault="004A1CF9" w:rsidP="00096C1F">
            <w:pPr>
              <w:spacing w:line="240" w:lineRule="auto"/>
              <w:jc w:val="both"/>
              <w:rPr>
                <w:rFonts w:ascii="Arial" w:hAnsi="Arial" w:cs="Arial"/>
                <w:bCs/>
              </w:rPr>
            </w:pPr>
            <w:r w:rsidRPr="009A7D7F">
              <w:rPr>
                <w:rFonts w:ascii="Arial" w:hAnsi="Arial" w:cs="Arial"/>
                <w:bCs/>
              </w:rPr>
              <w:t>63 (20.7%)</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 xml:space="preserve">Número de </w:t>
            </w:r>
            <w:r w:rsidR="004A1CF9" w:rsidRPr="009A7D7F">
              <w:rPr>
                <w:rFonts w:ascii="Arial" w:hAnsi="Arial" w:cs="Arial"/>
                <w:bCs/>
              </w:rPr>
              <w:t>UBE</w:t>
            </w:r>
            <w:r w:rsidRPr="009A7D7F">
              <w:rPr>
                <w:rFonts w:ascii="Arial" w:hAnsi="Arial" w:cs="Arial"/>
                <w:bCs/>
              </w:rPr>
              <w:t>s habituales</w:t>
            </w:r>
            <w:r w:rsidR="004A1CF9" w:rsidRPr="009A7D7F">
              <w:rPr>
                <w:rFonts w:ascii="Arial" w:hAnsi="Arial" w:cs="Arial"/>
                <w:bCs/>
              </w:rPr>
              <w:t xml:space="preserve"> previo al tratamiento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20.9 (14.7) [4-120]</w:t>
            </w:r>
          </w:p>
          <w:p w:rsidR="004A1CF9" w:rsidRPr="009A7D7F" w:rsidRDefault="004A1CF9" w:rsidP="00096C1F">
            <w:pPr>
              <w:spacing w:line="240" w:lineRule="auto"/>
              <w:jc w:val="both"/>
              <w:rPr>
                <w:rFonts w:ascii="Arial" w:hAnsi="Arial" w:cs="Arial"/>
                <w:bCs/>
              </w:rPr>
            </w:pPr>
            <w:r w:rsidRPr="009A7D7F">
              <w:rPr>
                <w:rFonts w:ascii="Arial" w:hAnsi="Arial" w:cs="Arial"/>
                <w:bCs/>
              </w:rPr>
              <w:t>15 (20)</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Tratamiento actual con disulfiram</w:t>
            </w:r>
          </w:p>
        </w:tc>
        <w:tc>
          <w:tcPr>
            <w:tcW w:w="3118" w:type="dxa"/>
          </w:tcPr>
          <w:p w:rsidR="004A1CF9" w:rsidRPr="009A7D7F" w:rsidRDefault="004A1CF9" w:rsidP="00096C1F">
            <w:pPr>
              <w:spacing w:line="240" w:lineRule="auto"/>
              <w:jc w:val="both"/>
              <w:rPr>
                <w:rFonts w:ascii="Arial" w:hAnsi="Arial" w:cs="Arial"/>
                <w:bCs/>
              </w:rPr>
            </w:pP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138 (45.8)</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En terapia grupal previo al confinamiento</w:t>
            </w:r>
          </w:p>
        </w:tc>
        <w:tc>
          <w:tcPr>
            <w:tcW w:w="3118" w:type="dxa"/>
          </w:tcPr>
          <w:p w:rsidR="004A1CF9" w:rsidRPr="009A7D7F" w:rsidRDefault="004A1CF9" w:rsidP="00096C1F">
            <w:pPr>
              <w:spacing w:line="240" w:lineRule="auto"/>
              <w:jc w:val="both"/>
              <w:rPr>
                <w:rFonts w:ascii="Arial" w:hAnsi="Arial" w:cs="Arial"/>
                <w:bCs/>
              </w:rPr>
            </w:pP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150 (48.3)</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En grupos por videoconferencia durante confinamiento</w:t>
            </w:r>
          </w:p>
        </w:tc>
        <w:tc>
          <w:tcPr>
            <w:tcW w:w="3118" w:type="dxa"/>
          </w:tcPr>
          <w:p w:rsidR="004A1CF9" w:rsidRPr="009A7D7F" w:rsidRDefault="004A1CF9" w:rsidP="00096C1F">
            <w:pPr>
              <w:spacing w:line="240" w:lineRule="auto"/>
              <w:jc w:val="both"/>
              <w:rPr>
                <w:rFonts w:ascii="Arial" w:hAnsi="Arial" w:cs="Arial"/>
                <w:bCs/>
              </w:rPr>
            </w:pP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40 (13.3)</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Tiempo en tratamiento (en meses)</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26.7 (24.6) [0-100]</w:t>
            </w:r>
          </w:p>
          <w:p w:rsidR="004A1CF9" w:rsidRPr="009A7D7F" w:rsidRDefault="004A1CF9" w:rsidP="00096C1F">
            <w:pPr>
              <w:spacing w:line="240" w:lineRule="auto"/>
              <w:jc w:val="both"/>
              <w:rPr>
                <w:rFonts w:ascii="Arial" w:hAnsi="Arial" w:cs="Arial"/>
                <w:bCs/>
              </w:rPr>
            </w:pPr>
            <w:r w:rsidRPr="009A7D7F">
              <w:rPr>
                <w:rFonts w:ascii="Arial" w:hAnsi="Arial" w:cs="Arial"/>
                <w:bCs/>
              </w:rPr>
              <w:t>20 (35)</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 xml:space="preserve">Infección por </w:t>
            </w:r>
            <w:r w:rsidR="004A1CF9" w:rsidRPr="009A7D7F">
              <w:rPr>
                <w:rFonts w:ascii="Arial" w:hAnsi="Arial" w:cs="Arial"/>
                <w:bCs/>
              </w:rPr>
              <w:t>Covid</w:t>
            </w:r>
            <w:r w:rsidRPr="009A7D7F">
              <w:rPr>
                <w:rFonts w:ascii="Arial" w:hAnsi="Arial" w:cs="Arial"/>
                <w:bCs/>
              </w:rPr>
              <w:t>-</w:t>
            </w:r>
            <w:r w:rsidR="004A1CF9" w:rsidRPr="009A7D7F">
              <w:rPr>
                <w:rFonts w:ascii="Arial" w:hAnsi="Arial" w:cs="Arial"/>
                <w:bCs/>
              </w:rPr>
              <w:t>19</w:t>
            </w:r>
            <w:r w:rsidRPr="009A7D7F">
              <w:rPr>
                <w:rFonts w:ascii="Arial" w:hAnsi="Arial" w:cs="Arial"/>
                <w:bCs/>
              </w:rPr>
              <w:t xml:space="preserve">, </w:t>
            </w:r>
            <w:r w:rsidRPr="009A7D7F">
              <w:rPr>
                <w:rFonts w:ascii="Arial" w:hAnsi="Arial" w:cs="Arial"/>
                <w:bCs/>
              </w:rPr>
              <w:lastRenderedPageBreak/>
              <w:t xml:space="preserve">ingresos hospitalarios y fallecimientos </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No</w:t>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Confirmado</w:t>
            </w:r>
          </w:p>
          <w:p w:rsidR="004A1CF9" w:rsidRPr="009A7D7F" w:rsidRDefault="004A1CF9" w:rsidP="00096C1F">
            <w:pPr>
              <w:spacing w:line="240" w:lineRule="auto"/>
              <w:jc w:val="both"/>
              <w:rPr>
                <w:rFonts w:ascii="Arial" w:hAnsi="Arial" w:cs="Arial"/>
                <w:bCs/>
              </w:rPr>
            </w:pPr>
            <w:r w:rsidRPr="009A7D7F">
              <w:rPr>
                <w:rFonts w:ascii="Arial" w:hAnsi="Arial" w:cs="Arial"/>
                <w:bCs/>
              </w:rPr>
              <w:t>Con síntomas sin prueba confirmatoria</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Ingreso </w:t>
            </w:r>
            <w:r w:rsidR="00F4295B" w:rsidRPr="009A7D7F">
              <w:rPr>
                <w:rFonts w:ascii="Arial" w:hAnsi="Arial" w:cs="Arial"/>
                <w:bCs/>
              </w:rPr>
              <w:t xml:space="preserve">hospitalario </w:t>
            </w:r>
            <w:r w:rsidRPr="009A7D7F">
              <w:rPr>
                <w:rFonts w:ascii="Arial" w:hAnsi="Arial" w:cs="Arial"/>
                <w:bCs/>
              </w:rPr>
              <w:t>por Covid</w:t>
            </w:r>
          </w:p>
          <w:p w:rsidR="004A1CF9" w:rsidRPr="009A7D7F" w:rsidRDefault="004A1CF9" w:rsidP="00096C1F">
            <w:pPr>
              <w:spacing w:line="240" w:lineRule="auto"/>
              <w:jc w:val="both"/>
              <w:rPr>
                <w:rFonts w:ascii="Arial" w:hAnsi="Arial" w:cs="Arial"/>
                <w:bCs/>
              </w:rPr>
            </w:pPr>
            <w:r w:rsidRPr="009A7D7F">
              <w:rPr>
                <w:rFonts w:ascii="Arial" w:hAnsi="Arial" w:cs="Arial"/>
                <w:bCs/>
              </w:rPr>
              <w:t>Ingresos por otros motivos</w:t>
            </w:r>
          </w:p>
          <w:p w:rsidR="004A1CF9" w:rsidRPr="009A7D7F" w:rsidRDefault="004A1CF9" w:rsidP="00096C1F">
            <w:pPr>
              <w:spacing w:line="240" w:lineRule="auto"/>
              <w:jc w:val="both"/>
              <w:rPr>
                <w:rFonts w:ascii="Arial" w:hAnsi="Arial" w:cs="Arial"/>
                <w:bCs/>
              </w:rPr>
            </w:pPr>
            <w:r w:rsidRPr="009A7D7F">
              <w:rPr>
                <w:rFonts w:ascii="Arial" w:hAnsi="Arial" w:cs="Arial"/>
                <w:bCs/>
              </w:rPr>
              <w:t>Fallecimientos durante el confinamiento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288 (94.7)</w:t>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5 (1.6)</w:t>
            </w:r>
          </w:p>
          <w:p w:rsidR="004A1CF9" w:rsidRPr="009A7D7F" w:rsidRDefault="004A1CF9" w:rsidP="00096C1F">
            <w:pPr>
              <w:spacing w:line="240" w:lineRule="auto"/>
              <w:jc w:val="both"/>
              <w:rPr>
                <w:rFonts w:ascii="Arial" w:hAnsi="Arial" w:cs="Arial"/>
                <w:bCs/>
              </w:rPr>
            </w:pPr>
            <w:r w:rsidRPr="009A7D7F">
              <w:rPr>
                <w:rFonts w:ascii="Arial" w:hAnsi="Arial" w:cs="Arial"/>
                <w:bCs/>
              </w:rPr>
              <w:t>11 (3.6)</w:t>
            </w:r>
          </w:p>
          <w:p w:rsidR="004A1CF9" w:rsidRPr="009A7D7F" w:rsidRDefault="004A1CF9" w:rsidP="00096C1F">
            <w:pPr>
              <w:spacing w:line="240" w:lineRule="auto"/>
              <w:jc w:val="both"/>
              <w:rPr>
                <w:rFonts w:ascii="Arial" w:hAnsi="Arial" w:cs="Arial"/>
                <w:bCs/>
              </w:rPr>
            </w:pPr>
          </w:p>
          <w:p w:rsidR="00F4295B" w:rsidRPr="009A7D7F" w:rsidRDefault="00F4295B"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2 (0.7%)</w:t>
            </w:r>
          </w:p>
          <w:p w:rsidR="004A1CF9" w:rsidRPr="009A7D7F" w:rsidRDefault="004A1CF9" w:rsidP="00096C1F">
            <w:pPr>
              <w:spacing w:line="240" w:lineRule="auto"/>
              <w:jc w:val="both"/>
              <w:rPr>
                <w:rFonts w:ascii="Arial" w:hAnsi="Arial" w:cs="Arial"/>
                <w:bCs/>
              </w:rPr>
            </w:pPr>
            <w:r w:rsidRPr="009A7D7F">
              <w:rPr>
                <w:rFonts w:ascii="Arial" w:hAnsi="Arial" w:cs="Arial"/>
                <w:bCs/>
              </w:rPr>
              <w:t>5 (1.6%)</w:t>
            </w:r>
          </w:p>
          <w:p w:rsidR="004A1CF9" w:rsidRPr="009A7D7F" w:rsidRDefault="004A1CF9" w:rsidP="00096C1F">
            <w:pPr>
              <w:spacing w:line="240" w:lineRule="auto"/>
              <w:jc w:val="both"/>
              <w:rPr>
                <w:rFonts w:ascii="Arial" w:hAnsi="Arial" w:cs="Arial"/>
                <w:bCs/>
              </w:rPr>
            </w:pPr>
            <w:r w:rsidRPr="009A7D7F">
              <w:rPr>
                <w:rFonts w:ascii="Arial" w:hAnsi="Arial" w:cs="Arial"/>
                <w:bCs/>
              </w:rPr>
              <w:t>4 (1.3%)</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Medidas aislamiento durante el 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Hogar sin salida</w:t>
            </w:r>
          </w:p>
          <w:p w:rsidR="004A1CF9" w:rsidRPr="009A7D7F" w:rsidRDefault="004A1CF9" w:rsidP="00096C1F">
            <w:pPr>
              <w:spacing w:line="240" w:lineRule="auto"/>
              <w:jc w:val="both"/>
              <w:rPr>
                <w:rFonts w:ascii="Arial" w:hAnsi="Arial" w:cs="Arial"/>
                <w:bCs/>
              </w:rPr>
            </w:pPr>
            <w:r w:rsidRPr="009A7D7F">
              <w:rPr>
                <w:rFonts w:ascii="Arial" w:hAnsi="Arial" w:cs="Arial"/>
                <w:bCs/>
              </w:rPr>
              <w:t>Hogar con salida por motivos laborales</w:t>
            </w:r>
          </w:p>
          <w:p w:rsidR="004A1CF9" w:rsidRPr="009A7D7F" w:rsidRDefault="004A1CF9" w:rsidP="00096C1F">
            <w:pPr>
              <w:spacing w:line="240" w:lineRule="auto"/>
              <w:jc w:val="both"/>
              <w:rPr>
                <w:rFonts w:ascii="Arial" w:hAnsi="Arial" w:cs="Arial"/>
                <w:bCs/>
              </w:rPr>
            </w:pPr>
            <w:r w:rsidRPr="009A7D7F">
              <w:rPr>
                <w:rFonts w:ascii="Arial" w:hAnsi="Arial" w:cs="Arial"/>
                <w:bCs/>
              </w:rPr>
              <w:t>Otros (ingresos, cuarentena domiciliaria)</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268 (88.2)</w:t>
            </w:r>
          </w:p>
          <w:p w:rsidR="004A1CF9" w:rsidRPr="009A7D7F" w:rsidRDefault="004A1CF9" w:rsidP="00096C1F">
            <w:pPr>
              <w:spacing w:line="240" w:lineRule="auto"/>
              <w:jc w:val="both"/>
              <w:rPr>
                <w:rFonts w:ascii="Arial" w:hAnsi="Arial" w:cs="Arial"/>
                <w:bCs/>
              </w:rPr>
            </w:pPr>
            <w:r w:rsidRPr="009A7D7F">
              <w:rPr>
                <w:rFonts w:ascii="Arial" w:hAnsi="Arial" w:cs="Arial"/>
                <w:bCs/>
              </w:rPr>
              <w:t>30 (9.9)</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6 (2.0)</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Psicopatología</w:t>
            </w:r>
            <w:r w:rsidR="004A1CF9" w:rsidRPr="009A7D7F">
              <w:rPr>
                <w:rFonts w:ascii="Arial" w:hAnsi="Arial" w:cs="Arial"/>
                <w:bCs/>
              </w:rPr>
              <w:t xml:space="preserve"> por 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No</w:t>
            </w: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Ansiedad </w:t>
            </w:r>
          </w:p>
          <w:p w:rsidR="004A1CF9" w:rsidRPr="009A7D7F" w:rsidRDefault="004A1CF9" w:rsidP="00096C1F">
            <w:pPr>
              <w:spacing w:line="240" w:lineRule="auto"/>
              <w:jc w:val="both"/>
              <w:rPr>
                <w:rFonts w:ascii="Arial" w:hAnsi="Arial" w:cs="Arial"/>
                <w:bCs/>
              </w:rPr>
            </w:pPr>
            <w:r w:rsidRPr="009A7D7F">
              <w:rPr>
                <w:rFonts w:ascii="Arial" w:hAnsi="Arial" w:cs="Arial"/>
                <w:bCs/>
              </w:rPr>
              <w:t>Depresión</w:t>
            </w:r>
          </w:p>
          <w:p w:rsidR="004A1CF9" w:rsidRPr="009A7D7F" w:rsidRDefault="004A1CF9" w:rsidP="00096C1F">
            <w:pPr>
              <w:spacing w:line="240" w:lineRule="auto"/>
              <w:jc w:val="both"/>
              <w:rPr>
                <w:rFonts w:ascii="Arial" w:hAnsi="Arial" w:cs="Arial"/>
                <w:bCs/>
              </w:rPr>
            </w:pPr>
            <w:r w:rsidRPr="009A7D7F">
              <w:rPr>
                <w:rFonts w:ascii="Arial" w:hAnsi="Arial" w:cs="Arial"/>
                <w:bCs/>
              </w:rPr>
              <w:t>Insomnio</w:t>
            </w:r>
          </w:p>
          <w:p w:rsidR="004A1CF9" w:rsidRPr="009A7D7F" w:rsidRDefault="004A1CF9" w:rsidP="00096C1F">
            <w:pPr>
              <w:spacing w:line="240" w:lineRule="auto"/>
              <w:jc w:val="both"/>
              <w:rPr>
                <w:rFonts w:ascii="Arial" w:hAnsi="Arial" w:cs="Arial"/>
                <w:bCs/>
              </w:rPr>
            </w:pPr>
            <w:r w:rsidRPr="009A7D7F">
              <w:rPr>
                <w:rFonts w:ascii="Arial" w:hAnsi="Arial" w:cs="Arial"/>
                <w:bCs/>
              </w:rPr>
              <w:t>Miedo a enfermar</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208 (68.4)</w:t>
            </w:r>
          </w:p>
          <w:p w:rsidR="004A1CF9" w:rsidRPr="009A7D7F" w:rsidRDefault="004A1CF9" w:rsidP="00096C1F">
            <w:pPr>
              <w:spacing w:line="240" w:lineRule="auto"/>
              <w:jc w:val="both"/>
              <w:rPr>
                <w:rFonts w:ascii="Arial" w:hAnsi="Arial" w:cs="Arial"/>
                <w:bCs/>
              </w:rPr>
            </w:pPr>
            <w:r w:rsidRPr="009A7D7F">
              <w:rPr>
                <w:rFonts w:ascii="Arial" w:hAnsi="Arial" w:cs="Arial"/>
                <w:bCs/>
              </w:rPr>
              <w:t>71 (23.4)</w:t>
            </w:r>
          </w:p>
          <w:p w:rsidR="004A1CF9" w:rsidRPr="009A7D7F" w:rsidRDefault="004A1CF9" w:rsidP="00096C1F">
            <w:pPr>
              <w:spacing w:line="240" w:lineRule="auto"/>
              <w:jc w:val="both"/>
              <w:rPr>
                <w:rFonts w:ascii="Arial" w:hAnsi="Arial" w:cs="Arial"/>
                <w:bCs/>
              </w:rPr>
            </w:pPr>
            <w:r w:rsidRPr="009A7D7F">
              <w:rPr>
                <w:rFonts w:ascii="Arial" w:hAnsi="Arial" w:cs="Arial"/>
                <w:bCs/>
              </w:rPr>
              <w:t>12 (3.9)</w:t>
            </w:r>
          </w:p>
          <w:p w:rsidR="004A1CF9" w:rsidRPr="009A7D7F" w:rsidRDefault="004A1CF9" w:rsidP="00096C1F">
            <w:pPr>
              <w:spacing w:line="240" w:lineRule="auto"/>
              <w:jc w:val="both"/>
              <w:rPr>
                <w:rFonts w:ascii="Arial" w:hAnsi="Arial" w:cs="Arial"/>
                <w:bCs/>
              </w:rPr>
            </w:pPr>
            <w:r w:rsidRPr="009A7D7F">
              <w:rPr>
                <w:rFonts w:ascii="Arial" w:hAnsi="Arial" w:cs="Arial"/>
                <w:bCs/>
              </w:rPr>
              <w:t>8 (2.6)</w:t>
            </w:r>
          </w:p>
          <w:p w:rsidR="004A1CF9" w:rsidRPr="009A7D7F" w:rsidRDefault="004A1CF9" w:rsidP="00096C1F">
            <w:pPr>
              <w:spacing w:line="240" w:lineRule="auto"/>
              <w:jc w:val="both"/>
              <w:rPr>
                <w:rFonts w:ascii="Arial" w:hAnsi="Arial" w:cs="Arial"/>
                <w:bCs/>
              </w:rPr>
            </w:pPr>
            <w:r w:rsidRPr="009A7D7F">
              <w:rPr>
                <w:rFonts w:ascii="Arial" w:hAnsi="Arial" w:cs="Arial"/>
                <w:bCs/>
              </w:rPr>
              <w:t>5 (1.6)</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 xml:space="preserve">Cambios </w:t>
            </w:r>
            <w:r w:rsidR="00F4295B" w:rsidRPr="009A7D7F">
              <w:rPr>
                <w:rFonts w:ascii="Arial" w:hAnsi="Arial" w:cs="Arial"/>
                <w:bCs/>
              </w:rPr>
              <w:t xml:space="preserve">en el </w:t>
            </w:r>
            <w:r w:rsidRPr="009A7D7F">
              <w:rPr>
                <w:rFonts w:ascii="Arial" w:hAnsi="Arial" w:cs="Arial"/>
                <w:bCs/>
              </w:rPr>
              <w:t>consumo durante  confinamiento</w:t>
            </w:r>
            <w:r w:rsidR="00693BE6">
              <w:rPr>
                <w:rFonts w:ascii="Arial" w:hAnsi="Arial" w:cs="Arial"/>
                <w:bCs/>
              </w:rPr>
              <w:t>*</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Sin cambios</w:t>
            </w:r>
          </w:p>
          <w:p w:rsidR="004A1CF9" w:rsidRPr="009A7D7F" w:rsidRDefault="004A1CF9" w:rsidP="00096C1F">
            <w:pPr>
              <w:spacing w:line="240" w:lineRule="auto"/>
              <w:jc w:val="both"/>
              <w:rPr>
                <w:rFonts w:ascii="Arial" w:hAnsi="Arial" w:cs="Arial"/>
                <w:bCs/>
              </w:rPr>
            </w:pPr>
            <w:r w:rsidRPr="009A7D7F">
              <w:rPr>
                <w:rFonts w:ascii="Arial" w:hAnsi="Arial" w:cs="Arial"/>
                <w:bCs/>
              </w:rPr>
              <w:t>Cese consumo</w:t>
            </w:r>
          </w:p>
          <w:p w:rsidR="004A1CF9" w:rsidRPr="009A7D7F" w:rsidRDefault="004A1CF9" w:rsidP="00096C1F">
            <w:pPr>
              <w:spacing w:line="240" w:lineRule="auto"/>
              <w:jc w:val="both"/>
              <w:rPr>
                <w:rFonts w:ascii="Arial" w:hAnsi="Arial" w:cs="Arial"/>
                <w:bCs/>
              </w:rPr>
            </w:pPr>
            <w:r w:rsidRPr="009A7D7F">
              <w:rPr>
                <w:rFonts w:ascii="Arial" w:hAnsi="Arial" w:cs="Arial"/>
                <w:bCs/>
              </w:rPr>
              <w:t>Inicio de consumo</w:t>
            </w:r>
          </w:p>
          <w:p w:rsidR="004A1CF9" w:rsidRPr="009A7D7F" w:rsidRDefault="004A1CF9" w:rsidP="00096C1F">
            <w:pPr>
              <w:spacing w:line="240" w:lineRule="auto"/>
              <w:jc w:val="both"/>
              <w:rPr>
                <w:rFonts w:ascii="Arial" w:hAnsi="Arial" w:cs="Arial"/>
                <w:bCs/>
              </w:rPr>
            </w:pPr>
            <w:r w:rsidRPr="009A7D7F">
              <w:rPr>
                <w:rFonts w:ascii="Arial" w:hAnsi="Arial" w:cs="Arial"/>
                <w:bCs/>
              </w:rPr>
              <w:t>Menor consumo</w:t>
            </w:r>
          </w:p>
          <w:p w:rsidR="004A1CF9" w:rsidRPr="009A7D7F" w:rsidRDefault="004A1CF9" w:rsidP="00096C1F">
            <w:pPr>
              <w:spacing w:line="240" w:lineRule="auto"/>
              <w:jc w:val="both"/>
              <w:rPr>
                <w:rFonts w:ascii="Arial" w:hAnsi="Arial" w:cs="Arial"/>
                <w:bCs/>
              </w:rPr>
            </w:pPr>
            <w:r w:rsidRPr="009A7D7F">
              <w:rPr>
                <w:rFonts w:ascii="Arial" w:hAnsi="Arial" w:cs="Arial"/>
                <w:bCs/>
              </w:rPr>
              <w:t>Mayor consumo</w:t>
            </w:r>
          </w:p>
          <w:p w:rsidR="004A1CF9" w:rsidRPr="009A7D7F" w:rsidRDefault="004A1CF9" w:rsidP="00096C1F">
            <w:pPr>
              <w:spacing w:line="240" w:lineRule="auto"/>
              <w:jc w:val="both"/>
              <w:rPr>
                <w:rFonts w:ascii="Arial" w:hAnsi="Arial" w:cs="Arial"/>
                <w:bCs/>
              </w:rPr>
            </w:pPr>
            <w:r w:rsidRPr="009A7D7F">
              <w:rPr>
                <w:rFonts w:ascii="Arial" w:hAnsi="Arial" w:cs="Arial"/>
                <w:bCs/>
              </w:rPr>
              <w:t>Uso de sedantes en sustitución</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232 (76.1)</w:t>
            </w:r>
          </w:p>
          <w:p w:rsidR="004A1CF9" w:rsidRPr="009A7D7F" w:rsidRDefault="004A1CF9" w:rsidP="00096C1F">
            <w:pPr>
              <w:spacing w:line="240" w:lineRule="auto"/>
              <w:jc w:val="both"/>
              <w:rPr>
                <w:rFonts w:ascii="Arial" w:hAnsi="Arial" w:cs="Arial"/>
                <w:bCs/>
              </w:rPr>
            </w:pPr>
            <w:r w:rsidRPr="009A7D7F">
              <w:rPr>
                <w:rFonts w:ascii="Arial" w:hAnsi="Arial" w:cs="Arial"/>
                <w:bCs/>
              </w:rPr>
              <w:t>28 (9.2)</w:t>
            </w:r>
          </w:p>
          <w:p w:rsidR="004A1CF9" w:rsidRPr="009A7D7F" w:rsidRDefault="004A1CF9" w:rsidP="00096C1F">
            <w:pPr>
              <w:spacing w:line="240" w:lineRule="auto"/>
              <w:jc w:val="both"/>
              <w:rPr>
                <w:rFonts w:ascii="Arial" w:hAnsi="Arial" w:cs="Arial"/>
                <w:bCs/>
              </w:rPr>
            </w:pPr>
            <w:r w:rsidRPr="009A7D7F">
              <w:rPr>
                <w:rFonts w:ascii="Arial" w:hAnsi="Arial" w:cs="Arial"/>
                <w:bCs/>
              </w:rPr>
              <w:t>23 (7.5)</w:t>
            </w:r>
          </w:p>
          <w:p w:rsidR="004A1CF9" w:rsidRPr="009A7D7F" w:rsidRDefault="004A1CF9" w:rsidP="00096C1F">
            <w:pPr>
              <w:spacing w:line="240" w:lineRule="auto"/>
              <w:jc w:val="both"/>
              <w:rPr>
                <w:rFonts w:ascii="Arial" w:hAnsi="Arial" w:cs="Arial"/>
                <w:bCs/>
              </w:rPr>
            </w:pPr>
            <w:r w:rsidRPr="009A7D7F">
              <w:rPr>
                <w:rFonts w:ascii="Arial" w:hAnsi="Arial" w:cs="Arial"/>
                <w:bCs/>
              </w:rPr>
              <w:t>10 (3.</w:t>
            </w:r>
            <w:r w:rsidR="00693BE6">
              <w:rPr>
                <w:rFonts w:ascii="Arial" w:hAnsi="Arial" w:cs="Arial"/>
                <w:bCs/>
              </w:rPr>
              <w:t>3</w:t>
            </w:r>
            <w:r w:rsidRPr="009A7D7F">
              <w:rPr>
                <w:rFonts w:ascii="Arial" w:hAnsi="Arial" w:cs="Arial"/>
                <w:bCs/>
              </w:rPr>
              <w:t>)</w:t>
            </w:r>
          </w:p>
          <w:p w:rsidR="004A1CF9" w:rsidRPr="009A7D7F" w:rsidRDefault="00A12154" w:rsidP="00096C1F">
            <w:pPr>
              <w:spacing w:line="240" w:lineRule="auto"/>
              <w:jc w:val="both"/>
              <w:rPr>
                <w:rFonts w:ascii="Arial" w:hAnsi="Arial" w:cs="Arial"/>
                <w:bCs/>
              </w:rPr>
            </w:pPr>
            <w:r>
              <w:rPr>
                <w:rFonts w:ascii="Arial" w:hAnsi="Arial" w:cs="Arial"/>
                <w:bCs/>
              </w:rPr>
              <w:t>9</w:t>
            </w:r>
            <w:r w:rsidR="004A1CF9" w:rsidRPr="009A7D7F">
              <w:rPr>
                <w:rFonts w:ascii="Arial" w:hAnsi="Arial" w:cs="Arial"/>
                <w:bCs/>
              </w:rPr>
              <w:t xml:space="preserve"> (</w:t>
            </w:r>
            <w:r>
              <w:rPr>
                <w:rFonts w:ascii="Arial" w:hAnsi="Arial" w:cs="Arial"/>
                <w:bCs/>
              </w:rPr>
              <w:t>3.0</w:t>
            </w:r>
            <w:r w:rsidR="004A1CF9" w:rsidRPr="009A7D7F">
              <w:rPr>
                <w:rFonts w:ascii="Arial" w:hAnsi="Arial" w:cs="Arial"/>
                <w:bCs/>
              </w:rPr>
              <w:t>)</w:t>
            </w:r>
          </w:p>
          <w:p w:rsidR="004A1CF9" w:rsidRPr="009A7D7F" w:rsidRDefault="004A1CF9" w:rsidP="00096C1F">
            <w:pPr>
              <w:spacing w:line="240" w:lineRule="auto"/>
              <w:jc w:val="both"/>
              <w:rPr>
                <w:rFonts w:ascii="Arial" w:hAnsi="Arial" w:cs="Arial"/>
                <w:bCs/>
              </w:rPr>
            </w:pPr>
            <w:r w:rsidRPr="009A7D7F">
              <w:rPr>
                <w:rFonts w:ascii="Arial" w:hAnsi="Arial" w:cs="Arial"/>
                <w:bCs/>
              </w:rPr>
              <w:t>3 (1.0)</w:t>
            </w:r>
          </w:p>
        </w:tc>
      </w:tr>
    </w:tbl>
    <w:p w:rsidR="001514E1" w:rsidRPr="009A7D7F" w:rsidRDefault="00B71335" w:rsidP="00096C1F">
      <w:pPr>
        <w:autoSpaceDE w:val="0"/>
        <w:autoSpaceDN w:val="0"/>
        <w:adjustRightInd w:val="0"/>
        <w:spacing w:after="0" w:line="240" w:lineRule="auto"/>
        <w:jc w:val="both"/>
        <w:rPr>
          <w:rFonts w:ascii="Arial" w:hAnsi="Arial" w:cs="Arial"/>
        </w:rPr>
      </w:pPr>
      <w:r w:rsidRPr="009A7D7F">
        <w:rPr>
          <w:rFonts w:ascii="Arial" w:hAnsi="Arial" w:cs="Arial"/>
        </w:rPr>
        <w:t xml:space="preserve">d.e.: desviación estándar. </w:t>
      </w:r>
      <w:r w:rsidR="004A1CF9" w:rsidRPr="009A7D7F">
        <w:rPr>
          <w:rFonts w:ascii="Arial" w:hAnsi="Arial" w:cs="Arial"/>
        </w:rPr>
        <w:t xml:space="preserve">RIQ: Rango intercuartil. ERTE: expediente de regulación temporal de empleo. TDAH: Trastorno por déficit de atención e hiperactividad. </w:t>
      </w:r>
      <w:r w:rsidR="00F4295B" w:rsidRPr="009A7D7F">
        <w:rPr>
          <w:rFonts w:ascii="Arial" w:hAnsi="Arial" w:cs="Arial"/>
        </w:rPr>
        <w:t xml:space="preserve">UBE: Unidad de Bebida Estándar. </w:t>
      </w:r>
      <w:r w:rsidR="00693BE6">
        <w:rPr>
          <w:rFonts w:ascii="Arial" w:hAnsi="Arial" w:cs="Arial"/>
        </w:rPr>
        <w:t>*Seis pacientes no incluidos (4 por fallecimiento y 2 ingresados en ese periodo).</w:t>
      </w:r>
    </w:p>
    <w:p w:rsidR="00A06284" w:rsidRPr="009A7D7F" w:rsidRDefault="00A06284" w:rsidP="00096C1F">
      <w:pPr>
        <w:spacing w:after="160" w:line="240" w:lineRule="auto"/>
        <w:jc w:val="both"/>
        <w:rPr>
          <w:rFonts w:ascii="Arial" w:hAnsi="Arial" w:cs="Arial"/>
        </w:rPr>
      </w:pPr>
      <w:r w:rsidRPr="009A7D7F">
        <w:rPr>
          <w:rFonts w:ascii="Arial" w:hAnsi="Arial" w:cs="Arial"/>
        </w:rPr>
        <w:br w:type="page"/>
      </w:r>
    </w:p>
    <w:p w:rsidR="00A06284" w:rsidRPr="009A7D7F" w:rsidRDefault="00A06284" w:rsidP="00096C1F">
      <w:pPr>
        <w:spacing w:line="240" w:lineRule="auto"/>
        <w:jc w:val="both"/>
        <w:rPr>
          <w:rFonts w:ascii="Arial" w:hAnsi="Arial" w:cs="Arial"/>
          <w:bCs/>
        </w:rPr>
      </w:pPr>
      <w:r w:rsidRPr="009A7D7F">
        <w:rPr>
          <w:rFonts w:ascii="Arial" w:hAnsi="Arial" w:cs="Arial"/>
          <w:bCs/>
        </w:rPr>
        <w:lastRenderedPageBreak/>
        <w:t>Tabla 2. Estudio comparativo según el cambio en el consumo durante el confinamiento</w:t>
      </w:r>
    </w:p>
    <w:tbl>
      <w:tblPr>
        <w:tblW w:w="9764" w:type="dxa"/>
        <w:jc w:val="center"/>
        <w:tblCellMar>
          <w:left w:w="70" w:type="dxa"/>
          <w:right w:w="70" w:type="dxa"/>
        </w:tblCellMar>
        <w:tblLook w:val="00A0" w:firstRow="1" w:lastRow="0" w:firstColumn="1" w:lastColumn="0" w:noHBand="0" w:noVBand="0"/>
      </w:tblPr>
      <w:tblGrid>
        <w:gridCol w:w="1804"/>
        <w:gridCol w:w="1500"/>
        <w:gridCol w:w="1419"/>
        <w:gridCol w:w="1276"/>
        <w:gridCol w:w="2126"/>
        <w:gridCol w:w="948"/>
        <w:gridCol w:w="691"/>
      </w:tblGrid>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FFFFFF"/>
            </w:tcBorders>
            <w:noWrap/>
            <w:vAlign w:val="center"/>
          </w:tcPr>
          <w:p w:rsidR="00A06284" w:rsidRPr="009A7D7F" w:rsidRDefault="00A06284" w:rsidP="00096C1F">
            <w:pPr>
              <w:spacing w:after="0" w:line="240" w:lineRule="auto"/>
              <w:jc w:val="both"/>
              <w:rPr>
                <w:rFonts w:ascii="Arial" w:hAnsi="Arial" w:cs="Arial"/>
                <w:color w:val="000000"/>
              </w:rPr>
            </w:pPr>
          </w:p>
        </w:tc>
        <w:tc>
          <w:tcPr>
            <w:tcW w:w="1500" w:type="dxa"/>
            <w:tcBorders>
              <w:top w:val="single" w:sz="4" w:space="0" w:color="auto"/>
              <w:left w:val="single" w:sz="4" w:space="0" w:color="FFFFFF"/>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color w:val="000000"/>
              </w:rPr>
            </w:pP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A06284" w:rsidRPr="009A7D7F" w:rsidRDefault="00A06284" w:rsidP="00096C1F">
            <w:pPr>
              <w:spacing w:after="0" w:line="240" w:lineRule="auto"/>
              <w:jc w:val="both"/>
              <w:rPr>
                <w:rFonts w:ascii="Arial" w:hAnsi="Arial" w:cs="Arial"/>
                <w:bCs/>
              </w:rPr>
            </w:pPr>
            <w:r w:rsidRPr="009A7D7F">
              <w:rPr>
                <w:rFonts w:ascii="Arial" w:hAnsi="Arial" w:cs="Arial"/>
                <w:bCs/>
              </w:rPr>
              <w:t>No cambios</w:t>
            </w:r>
          </w:p>
          <w:p w:rsidR="00A06284" w:rsidRPr="009A7D7F" w:rsidRDefault="00A06284" w:rsidP="00096C1F">
            <w:pPr>
              <w:spacing w:after="0" w:line="240" w:lineRule="auto"/>
              <w:jc w:val="both"/>
              <w:rPr>
                <w:rFonts w:ascii="Arial" w:hAnsi="Arial" w:cs="Arial"/>
                <w:bCs/>
              </w:rPr>
            </w:pPr>
            <w:r w:rsidRPr="009A7D7F">
              <w:rPr>
                <w:rFonts w:ascii="Arial" w:hAnsi="Arial" w:cs="Arial"/>
                <w:bCs/>
              </w:rPr>
              <w:t>N=232 (%)</w:t>
            </w:r>
          </w:p>
        </w:tc>
        <w:tc>
          <w:tcPr>
            <w:tcW w:w="1276" w:type="dxa"/>
            <w:tcBorders>
              <w:top w:val="single" w:sz="4" w:space="0" w:color="auto"/>
              <w:left w:val="nil"/>
              <w:bottom w:val="single" w:sz="4" w:space="0" w:color="auto"/>
              <w:right w:val="single" w:sz="4" w:space="0" w:color="auto"/>
            </w:tcBorders>
            <w:noWrap/>
            <w:vAlign w:val="center"/>
            <w:hideMark/>
          </w:tcPr>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Aumento en consumo </w:t>
            </w:r>
          </w:p>
          <w:p w:rsidR="00A06284" w:rsidRPr="009A7D7F" w:rsidRDefault="00A06284" w:rsidP="00096C1F">
            <w:pPr>
              <w:spacing w:after="0" w:line="240" w:lineRule="auto"/>
              <w:jc w:val="both"/>
              <w:rPr>
                <w:rFonts w:ascii="Arial" w:hAnsi="Arial" w:cs="Arial"/>
                <w:bCs/>
              </w:rPr>
            </w:pPr>
            <w:r w:rsidRPr="009A7D7F">
              <w:rPr>
                <w:rFonts w:ascii="Arial" w:hAnsi="Arial" w:cs="Arial"/>
                <w:bCs/>
              </w:rPr>
              <w:t>N=32 (%)</w:t>
            </w:r>
          </w:p>
        </w:tc>
        <w:tc>
          <w:tcPr>
            <w:tcW w:w="2126" w:type="dxa"/>
            <w:tcBorders>
              <w:top w:val="single" w:sz="4" w:space="0" w:color="auto"/>
              <w:left w:val="nil"/>
              <w:bottom w:val="single" w:sz="4" w:space="0" w:color="auto"/>
              <w:right w:val="single" w:sz="12" w:space="0" w:color="auto"/>
            </w:tcBorders>
            <w:noWrap/>
            <w:vAlign w:val="center"/>
            <w:hideMark/>
          </w:tcPr>
          <w:p w:rsidR="00A06284" w:rsidRPr="009A7D7F" w:rsidRDefault="00A06284" w:rsidP="00096C1F">
            <w:pPr>
              <w:spacing w:after="0" w:line="240" w:lineRule="auto"/>
              <w:jc w:val="both"/>
              <w:rPr>
                <w:rFonts w:ascii="Arial" w:hAnsi="Arial" w:cs="Arial"/>
                <w:bCs/>
              </w:rPr>
            </w:pPr>
            <w:r w:rsidRPr="009A7D7F">
              <w:rPr>
                <w:rFonts w:ascii="Arial" w:hAnsi="Arial" w:cs="Arial"/>
                <w:bCs/>
              </w:rPr>
              <w:t>Descenso en consumo</w:t>
            </w:r>
          </w:p>
          <w:p w:rsidR="00A06284" w:rsidRPr="009A7D7F" w:rsidRDefault="00A06284" w:rsidP="00096C1F">
            <w:pPr>
              <w:spacing w:after="0" w:line="240" w:lineRule="auto"/>
              <w:jc w:val="both"/>
              <w:rPr>
                <w:rFonts w:ascii="Arial" w:hAnsi="Arial" w:cs="Arial"/>
                <w:bCs/>
              </w:rPr>
            </w:pPr>
            <w:r w:rsidRPr="009A7D7F">
              <w:rPr>
                <w:rFonts w:ascii="Arial" w:hAnsi="Arial" w:cs="Arial"/>
                <w:bCs/>
              </w:rPr>
              <w:t>N=38 (%)</w:t>
            </w:r>
          </w:p>
        </w:tc>
        <w:tc>
          <w:tcPr>
            <w:tcW w:w="948" w:type="dxa"/>
            <w:tcBorders>
              <w:top w:val="single" w:sz="4" w:space="0" w:color="auto"/>
              <w:left w:val="single" w:sz="12" w:space="0" w:color="auto"/>
              <w:bottom w:val="single" w:sz="4" w:space="0" w:color="auto"/>
              <w:right w:val="single" w:sz="4" w:space="0" w:color="auto"/>
            </w:tcBorders>
            <w:noWrap/>
            <w:vAlign w:val="center"/>
            <w:hideMark/>
          </w:tcPr>
          <w:p w:rsidR="00A06284" w:rsidRPr="009A7D7F" w:rsidRDefault="00A06284" w:rsidP="00096C1F">
            <w:pPr>
              <w:spacing w:after="0" w:line="240" w:lineRule="auto"/>
              <w:jc w:val="both"/>
              <w:rPr>
                <w:rFonts w:ascii="Arial" w:hAnsi="Arial" w:cs="Arial"/>
                <w:bCs/>
              </w:rPr>
            </w:pPr>
            <w:r w:rsidRPr="009A7D7F">
              <w:rPr>
                <w:rFonts w:ascii="Arial" w:hAnsi="Arial" w:cs="Arial"/>
                <w:i/>
              </w:rPr>
              <w:sym w:font="Symbol" w:char="F063"/>
            </w:r>
            <w:r w:rsidRPr="009A7D7F">
              <w:rPr>
                <w:rFonts w:ascii="Arial" w:hAnsi="Arial" w:cs="Arial"/>
                <w:i/>
                <w:vertAlign w:val="superscript"/>
              </w:rPr>
              <w:t>2</w:t>
            </w:r>
            <w:r w:rsidR="00390AC1" w:rsidRPr="009A7D7F">
              <w:rPr>
                <w:rFonts w:ascii="Arial" w:hAnsi="Arial" w:cs="Arial"/>
                <w:i/>
              </w:rPr>
              <w:t xml:space="preserve"> </w:t>
            </w:r>
            <w:r w:rsidR="00390AC1" w:rsidRPr="009A7D7F">
              <w:rPr>
                <w:rFonts w:ascii="Arial" w:hAnsi="Arial" w:cs="Arial"/>
              </w:rPr>
              <w:t xml:space="preserve"> o test utilizado</w:t>
            </w:r>
          </w:p>
        </w:tc>
        <w:tc>
          <w:tcPr>
            <w:tcW w:w="691" w:type="dxa"/>
            <w:tcBorders>
              <w:top w:val="single" w:sz="4" w:space="0" w:color="auto"/>
              <w:left w:val="single" w:sz="12" w:space="0" w:color="auto"/>
              <w:bottom w:val="single" w:sz="4" w:space="0" w:color="auto"/>
              <w:right w:val="single" w:sz="4" w:space="0" w:color="auto"/>
            </w:tcBorders>
            <w:hideMark/>
          </w:tcPr>
          <w:p w:rsidR="00A06284" w:rsidRPr="009A7D7F" w:rsidRDefault="00A06284" w:rsidP="00096C1F">
            <w:pPr>
              <w:spacing w:after="0" w:line="240" w:lineRule="auto"/>
              <w:jc w:val="both"/>
              <w:rPr>
                <w:rFonts w:ascii="Arial" w:hAnsi="Arial" w:cs="Arial"/>
                <w:bCs/>
              </w:rPr>
            </w:pPr>
            <w:r w:rsidRPr="009A7D7F">
              <w:rPr>
                <w:rFonts w:ascii="Arial" w:hAnsi="Arial" w:cs="Arial"/>
                <w:bCs/>
              </w:rPr>
              <w:t>p</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Edad</w:t>
            </w:r>
            <w:r w:rsidR="00541102" w:rsidRPr="009A7D7F">
              <w:rPr>
                <w:rFonts w:ascii="Arial" w:hAnsi="Arial" w:cs="Arial"/>
                <w:bCs/>
              </w:rPr>
              <w:t xml:space="preserve"> (en años)</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Media (d.e)</w:t>
            </w:r>
          </w:p>
          <w:p w:rsidR="00A06284" w:rsidRPr="009A7D7F" w:rsidRDefault="00A06284" w:rsidP="00096C1F">
            <w:pPr>
              <w:spacing w:after="0" w:line="240" w:lineRule="auto"/>
              <w:jc w:val="both"/>
              <w:rPr>
                <w:rFonts w:ascii="Arial" w:hAnsi="Arial" w:cs="Arial"/>
                <w:bCs/>
              </w:rPr>
            </w:pPr>
            <w:r w:rsidRPr="009A7D7F">
              <w:rPr>
                <w:rFonts w:ascii="Arial" w:hAnsi="Arial" w:cs="Arial"/>
                <w:bCs/>
              </w:rPr>
              <w:t>Mediana (RIQ)</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53.5 (9.2)</w:t>
            </w:r>
          </w:p>
          <w:p w:rsidR="00A06284" w:rsidRPr="009A7D7F" w:rsidRDefault="00A06284" w:rsidP="00096C1F">
            <w:pPr>
              <w:spacing w:after="0" w:line="240" w:lineRule="auto"/>
              <w:jc w:val="both"/>
              <w:rPr>
                <w:rFonts w:ascii="Arial" w:hAnsi="Arial" w:cs="Arial"/>
                <w:bCs/>
              </w:rPr>
            </w:pPr>
            <w:r w:rsidRPr="009A7D7F">
              <w:rPr>
                <w:rFonts w:ascii="Arial" w:hAnsi="Arial" w:cs="Arial"/>
                <w:bCs/>
              </w:rPr>
              <w:t>55 (11)</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47.6 (11.7)</w:t>
            </w:r>
          </w:p>
          <w:p w:rsidR="00A06284" w:rsidRPr="009A7D7F" w:rsidRDefault="00A06284" w:rsidP="00096C1F">
            <w:pPr>
              <w:spacing w:after="0" w:line="240" w:lineRule="auto"/>
              <w:jc w:val="both"/>
              <w:rPr>
                <w:rFonts w:ascii="Arial" w:hAnsi="Arial" w:cs="Arial"/>
                <w:bCs/>
              </w:rPr>
            </w:pPr>
            <w:r w:rsidRPr="009A7D7F">
              <w:rPr>
                <w:rFonts w:ascii="Arial" w:hAnsi="Arial" w:cs="Arial"/>
                <w:bCs/>
              </w:rPr>
              <w:t>49 (12)</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54.1 (10.9)</w:t>
            </w:r>
          </w:p>
          <w:p w:rsidR="00A06284" w:rsidRPr="009A7D7F" w:rsidRDefault="00A06284" w:rsidP="00096C1F">
            <w:pPr>
              <w:spacing w:after="0" w:line="240" w:lineRule="auto"/>
              <w:jc w:val="both"/>
              <w:rPr>
                <w:rFonts w:ascii="Arial" w:hAnsi="Arial" w:cs="Arial"/>
                <w:bCs/>
              </w:rPr>
            </w:pPr>
            <w:r w:rsidRPr="009A7D7F">
              <w:rPr>
                <w:rFonts w:ascii="Arial" w:hAnsi="Arial" w:cs="Arial"/>
                <w:bCs/>
              </w:rPr>
              <w:t>53 (14)</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Kruskal-Wallis</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0.06</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Sexo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Mujer</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63 (27.2)</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13 (40.6)</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10 (26.3)</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2.6</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0.27</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Estudios</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No</w:t>
            </w:r>
          </w:p>
          <w:p w:rsidR="00A06284" w:rsidRPr="009A7D7F" w:rsidRDefault="00A06284" w:rsidP="00096C1F">
            <w:pPr>
              <w:spacing w:after="0" w:line="240" w:lineRule="auto"/>
              <w:jc w:val="both"/>
              <w:rPr>
                <w:rFonts w:ascii="Arial" w:hAnsi="Arial" w:cs="Arial"/>
                <w:bCs/>
              </w:rPr>
            </w:pPr>
            <w:r w:rsidRPr="009A7D7F">
              <w:rPr>
                <w:rFonts w:ascii="Arial" w:hAnsi="Arial" w:cs="Arial"/>
                <w:bCs/>
              </w:rPr>
              <w:t>Primarios</w:t>
            </w:r>
          </w:p>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Medios </w:t>
            </w:r>
          </w:p>
          <w:p w:rsidR="00A06284" w:rsidRPr="009A7D7F" w:rsidRDefault="00A06284" w:rsidP="00096C1F">
            <w:pPr>
              <w:spacing w:after="0" w:line="240" w:lineRule="auto"/>
              <w:jc w:val="both"/>
              <w:rPr>
                <w:rFonts w:ascii="Arial" w:hAnsi="Arial" w:cs="Arial"/>
                <w:bCs/>
              </w:rPr>
            </w:pPr>
            <w:r w:rsidRPr="009A7D7F">
              <w:rPr>
                <w:rFonts w:ascii="Arial" w:hAnsi="Arial" w:cs="Arial"/>
                <w:bCs/>
              </w:rPr>
              <w:t>Universitarios</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 (1.8)</w:t>
            </w:r>
          </w:p>
          <w:p w:rsidR="00A06284" w:rsidRPr="009A7D7F" w:rsidRDefault="00A06284" w:rsidP="00096C1F">
            <w:pPr>
              <w:spacing w:after="0" w:line="240" w:lineRule="auto"/>
              <w:jc w:val="both"/>
              <w:rPr>
                <w:rFonts w:ascii="Arial" w:hAnsi="Arial" w:cs="Arial"/>
                <w:bCs/>
              </w:rPr>
            </w:pPr>
            <w:r w:rsidRPr="009A7D7F">
              <w:rPr>
                <w:rFonts w:ascii="Arial" w:hAnsi="Arial" w:cs="Arial"/>
                <w:bCs/>
              </w:rPr>
              <w:t>137 (60.9)</w:t>
            </w:r>
          </w:p>
          <w:p w:rsidR="00A06284" w:rsidRPr="009A7D7F" w:rsidRDefault="00A06284" w:rsidP="00096C1F">
            <w:pPr>
              <w:spacing w:after="0" w:line="240" w:lineRule="auto"/>
              <w:jc w:val="both"/>
              <w:rPr>
                <w:rFonts w:ascii="Arial" w:hAnsi="Arial" w:cs="Arial"/>
                <w:bCs/>
              </w:rPr>
            </w:pPr>
            <w:r w:rsidRPr="009A7D7F">
              <w:rPr>
                <w:rFonts w:ascii="Arial" w:hAnsi="Arial" w:cs="Arial"/>
                <w:bCs/>
              </w:rPr>
              <w:t>60 (26.7)</w:t>
            </w:r>
          </w:p>
          <w:p w:rsidR="00A06284" w:rsidRPr="009A7D7F" w:rsidRDefault="00A06284" w:rsidP="00096C1F">
            <w:pPr>
              <w:spacing w:after="0" w:line="240" w:lineRule="auto"/>
              <w:jc w:val="both"/>
              <w:rPr>
                <w:rFonts w:ascii="Arial" w:hAnsi="Arial" w:cs="Arial"/>
                <w:bCs/>
              </w:rPr>
            </w:pPr>
            <w:r w:rsidRPr="009A7D7F">
              <w:rPr>
                <w:rFonts w:ascii="Arial" w:hAnsi="Arial" w:cs="Arial"/>
                <w:bCs/>
              </w:rPr>
              <w:t>24 (10.7)</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0 (0)</w:t>
            </w:r>
          </w:p>
          <w:p w:rsidR="00A06284" w:rsidRPr="009A7D7F" w:rsidRDefault="00A06284" w:rsidP="00096C1F">
            <w:pPr>
              <w:spacing w:after="0" w:line="240" w:lineRule="auto"/>
              <w:jc w:val="both"/>
              <w:rPr>
                <w:rFonts w:ascii="Arial" w:hAnsi="Arial" w:cs="Arial"/>
                <w:bCs/>
              </w:rPr>
            </w:pPr>
            <w:r w:rsidRPr="009A7D7F">
              <w:rPr>
                <w:rFonts w:ascii="Arial" w:hAnsi="Arial" w:cs="Arial"/>
                <w:bCs/>
              </w:rPr>
              <w:t>13 (40.6)</w:t>
            </w:r>
          </w:p>
          <w:p w:rsidR="00A06284" w:rsidRPr="009A7D7F" w:rsidRDefault="00A06284" w:rsidP="00096C1F">
            <w:pPr>
              <w:spacing w:after="0" w:line="240" w:lineRule="auto"/>
              <w:jc w:val="both"/>
              <w:rPr>
                <w:rFonts w:ascii="Arial" w:hAnsi="Arial" w:cs="Arial"/>
                <w:bCs/>
              </w:rPr>
            </w:pPr>
            <w:r w:rsidRPr="009A7D7F">
              <w:rPr>
                <w:rFonts w:ascii="Arial" w:hAnsi="Arial" w:cs="Arial"/>
                <w:bCs/>
              </w:rPr>
              <w:t>10 (31.3)</w:t>
            </w:r>
          </w:p>
          <w:p w:rsidR="00A06284" w:rsidRPr="009A7D7F" w:rsidRDefault="00A06284" w:rsidP="00096C1F">
            <w:pPr>
              <w:spacing w:after="0" w:line="240" w:lineRule="auto"/>
              <w:jc w:val="both"/>
              <w:rPr>
                <w:rFonts w:ascii="Arial" w:hAnsi="Arial" w:cs="Arial"/>
                <w:bCs/>
              </w:rPr>
            </w:pPr>
            <w:r w:rsidRPr="009A7D7F">
              <w:rPr>
                <w:rFonts w:ascii="Arial" w:hAnsi="Arial" w:cs="Arial"/>
                <w:bCs/>
              </w:rPr>
              <w:t>9 (28.1)</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 (5.7)</w:t>
            </w:r>
          </w:p>
          <w:p w:rsidR="00A06284" w:rsidRPr="009A7D7F" w:rsidRDefault="00A06284" w:rsidP="00096C1F">
            <w:pPr>
              <w:spacing w:after="0" w:line="240" w:lineRule="auto"/>
              <w:jc w:val="both"/>
              <w:rPr>
                <w:rFonts w:ascii="Arial" w:hAnsi="Arial" w:cs="Arial"/>
                <w:bCs/>
              </w:rPr>
            </w:pPr>
            <w:r w:rsidRPr="009A7D7F">
              <w:rPr>
                <w:rFonts w:ascii="Arial" w:hAnsi="Arial" w:cs="Arial"/>
                <w:bCs/>
              </w:rPr>
              <w:t>21 (60.0)</w:t>
            </w:r>
          </w:p>
          <w:p w:rsidR="00A06284" w:rsidRPr="009A7D7F" w:rsidRDefault="00A06284" w:rsidP="00096C1F">
            <w:pPr>
              <w:spacing w:after="0" w:line="240" w:lineRule="auto"/>
              <w:jc w:val="both"/>
              <w:rPr>
                <w:rFonts w:ascii="Arial" w:hAnsi="Arial" w:cs="Arial"/>
                <w:bCs/>
              </w:rPr>
            </w:pPr>
            <w:r w:rsidRPr="009A7D7F">
              <w:rPr>
                <w:rFonts w:ascii="Arial" w:hAnsi="Arial" w:cs="Arial"/>
                <w:bCs/>
              </w:rPr>
              <w:t>7 (20.0)</w:t>
            </w:r>
          </w:p>
          <w:p w:rsidR="00A06284" w:rsidRPr="009A7D7F" w:rsidRDefault="00A06284" w:rsidP="00096C1F">
            <w:pPr>
              <w:spacing w:after="0" w:line="240" w:lineRule="auto"/>
              <w:jc w:val="both"/>
              <w:rPr>
                <w:rFonts w:ascii="Arial" w:hAnsi="Arial" w:cs="Arial"/>
                <w:bCs/>
              </w:rPr>
            </w:pPr>
            <w:r w:rsidRPr="009A7D7F">
              <w:rPr>
                <w:rFonts w:ascii="Arial" w:hAnsi="Arial" w:cs="Arial"/>
                <w:bCs/>
              </w:rPr>
              <w:t>5 (14.3)</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12.4</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0.05</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Situación laboral</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Paro</w:t>
            </w:r>
          </w:p>
          <w:p w:rsidR="00A06284" w:rsidRPr="009A7D7F" w:rsidRDefault="00A06284" w:rsidP="00096C1F">
            <w:pPr>
              <w:spacing w:after="0" w:line="240" w:lineRule="auto"/>
              <w:jc w:val="both"/>
              <w:rPr>
                <w:rFonts w:ascii="Arial" w:hAnsi="Arial" w:cs="Arial"/>
                <w:bCs/>
              </w:rPr>
            </w:pPr>
            <w:r w:rsidRPr="009A7D7F">
              <w:rPr>
                <w:rFonts w:ascii="Arial" w:hAnsi="Arial" w:cs="Arial"/>
                <w:bCs/>
              </w:rPr>
              <w:t>IL</w:t>
            </w:r>
          </w:p>
          <w:p w:rsidR="00A06284" w:rsidRPr="009A7D7F" w:rsidRDefault="00A06284" w:rsidP="00096C1F">
            <w:pPr>
              <w:spacing w:after="0" w:line="240" w:lineRule="auto"/>
              <w:jc w:val="both"/>
              <w:rPr>
                <w:rFonts w:ascii="Arial" w:hAnsi="Arial" w:cs="Arial"/>
                <w:bCs/>
              </w:rPr>
            </w:pPr>
            <w:r w:rsidRPr="009A7D7F">
              <w:rPr>
                <w:rFonts w:ascii="Arial" w:hAnsi="Arial" w:cs="Arial"/>
                <w:bCs/>
              </w:rPr>
              <w:t>Empleado</w:t>
            </w:r>
          </w:p>
          <w:p w:rsidR="00A06284" w:rsidRPr="009A7D7F" w:rsidRDefault="00A06284" w:rsidP="00096C1F">
            <w:pPr>
              <w:spacing w:after="0" w:line="240" w:lineRule="auto"/>
              <w:jc w:val="both"/>
              <w:rPr>
                <w:rFonts w:ascii="Arial" w:hAnsi="Arial" w:cs="Arial"/>
                <w:bCs/>
              </w:rPr>
            </w:pPr>
            <w:r w:rsidRPr="009A7D7F">
              <w:rPr>
                <w:rFonts w:ascii="Arial" w:hAnsi="Arial" w:cs="Arial"/>
                <w:bCs/>
              </w:rPr>
              <w:t>Jubilado</w:t>
            </w:r>
          </w:p>
          <w:p w:rsidR="00A06284" w:rsidRPr="009A7D7F" w:rsidRDefault="00A06284" w:rsidP="00096C1F">
            <w:pPr>
              <w:spacing w:after="0" w:line="240" w:lineRule="auto"/>
              <w:jc w:val="both"/>
              <w:rPr>
                <w:rFonts w:ascii="Arial" w:hAnsi="Arial" w:cs="Arial"/>
                <w:bCs/>
              </w:rPr>
            </w:pPr>
            <w:r w:rsidRPr="009A7D7F">
              <w:rPr>
                <w:rFonts w:ascii="Arial" w:hAnsi="Arial" w:cs="Arial"/>
                <w:bCs/>
              </w:rPr>
              <w:t>Otros</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56 (24.3)</w:t>
            </w:r>
          </w:p>
          <w:p w:rsidR="00A06284" w:rsidRPr="009A7D7F" w:rsidRDefault="00A06284" w:rsidP="00096C1F">
            <w:pPr>
              <w:spacing w:after="0" w:line="240" w:lineRule="auto"/>
              <w:jc w:val="both"/>
              <w:rPr>
                <w:rFonts w:ascii="Arial" w:hAnsi="Arial" w:cs="Arial"/>
                <w:bCs/>
              </w:rPr>
            </w:pPr>
            <w:r w:rsidRPr="009A7D7F">
              <w:rPr>
                <w:rFonts w:ascii="Arial" w:hAnsi="Arial" w:cs="Arial"/>
                <w:bCs/>
              </w:rPr>
              <w:t>72 (31.3)</w:t>
            </w:r>
          </w:p>
          <w:p w:rsidR="00A06284" w:rsidRPr="009A7D7F" w:rsidRDefault="00A06284" w:rsidP="00096C1F">
            <w:pPr>
              <w:spacing w:after="0" w:line="240" w:lineRule="auto"/>
              <w:jc w:val="both"/>
              <w:rPr>
                <w:rFonts w:ascii="Arial" w:hAnsi="Arial" w:cs="Arial"/>
                <w:bCs/>
              </w:rPr>
            </w:pPr>
            <w:r w:rsidRPr="009A7D7F">
              <w:rPr>
                <w:rFonts w:ascii="Arial" w:hAnsi="Arial" w:cs="Arial"/>
                <w:bCs/>
              </w:rPr>
              <w:t>50 (21.8)</w:t>
            </w:r>
          </w:p>
          <w:p w:rsidR="00A06284" w:rsidRPr="009A7D7F" w:rsidRDefault="00A06284" w:rsidP="00096C1F">
            <w:pPr>
              <w:spacing w:after="0" w:line="240" w:lineRule="auto"/>
              <w:jc w:val="both"/>
              <w:rPr>
                <w:rFonts w:ascii="Arial" w:hAnsi="Arial" w:cs="Arial"/>
                <w:bCs/>
              </w:rPr>
            </w:pPr>
            <w:r w:rsidRPr="009A7D7F">
              <w:rPr>
                <w:rFonts w:ascii="Arial" w:hAnsi="Arial" w:cs="Arial"/>
                <w:bCs/>
              </w:rPr>
              <w:t>42 (18.3)</w:t>
            </w:r>
          </w:p>
          <w:p w:rsidR="00A06284" w:rsidRPr="009A7D7F" w:rsidRDefault="00A06284" w:rsidP="00096C1F">
            <w:pPr>
              <w:spacing w:after="0" w:line="240" w:lineRule="auto"/>
              <w:jc w:val="both"/>
              <w:rPr>
                <w:rFonts w:ascii="Arial" w:hAnsi="Arial" w:cs="Arial"/>
                <w:bCs/>
              </w:rPr>
            </w:pPr>
            <w:r w:rsidRPr="009A7D7F">
              <w:rPr>
                <w:rFonts w:ascii="Arial" w:hAnsi="Arial" w:cs="Arial"/>
                <w:bCs/>
              </w:rPr>
              <w:t>10 (4.3)</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8 (25.0)</w:t>
            </w:r>
          </w:p>
          <w:p w:rsidR="00A06284" w:rsidRPr="009A7D7F" w:rsidRDefault="00A06284" w:rsidP="00096C1F">
            <w:pPr>
              <w:spacing w:after="0" w:line="240" w:lineRule="auto"/>
              <w:jc w:val="both"/>
              <w:rPr>
                <w:rFonts w:ascii="Arial" w:hAnsi="Arial" w:cs="Arial"/>
                <w:bCs/>
              </w:rPr>
            </w:pPr>
            <w:r w:rsidRPr="009A7D7F">
              <w:rPr>
                <w:rFonts w:ascii="Arial" w:hAnsi="Arial" w:cs="Arial"/>
                <w:bCs/>
              </w:rPr>
              <w:t>4 (12.5)</w:t>
            </w:r>
          </w:p>
          <w:p w:rsidR="00A06284" w:rsidRPr="009A7D7F" w:rsidRDefault="00A06284" w:rsidP="00096C1F">
            <w:pPr>
              <w:spacing w:after="0" w:line="240" w:lineRule="auto"/>
              <w:jc w:val="both"/>
              <w:rPr>
                <w:rFonts w:ascii="Arial" w:hAnsi="Arial" w:cs="Arial"/>
                <w:bCs/>
              </w:rPr>
            </w:pPr>
            <w:r w:rsidRPr="009A7D7F">
              <w:rPr>
                <w:rFonts w:ascii="Arial" w:hAnsi="Arial" w:cs="Arial"/>
                <w:bCs/>
              </w:rPr>
              <w:t>13 (40.7)</w:t>
            </w:r>
          </w:p>
          <w:p w:rsidR="00A06284" w:rsidRPr="009A7D7F" w:rsidRDefault="00A06284" w:rsidP="00096C1F">
            <w:pPr>
              <w:spacing w:after="0" w:line="240" w:lineRule="auto"/>
              <w:jc w:val="both"/>
              <w:rPr>
                <w:rFonts w:ascii="Arial" w:hAnsi="Arial" w:cs="Arial"/>
                <w:bCs/>
              </w:rPr>
            </w:pPr>
            <w:r w:rsidRPr="009A7D7F">
              <w:rPr>
                <w:rFonts w:ascii="Arial" w:hAnsi="Arial" w:cs="Arial"/>
                <w:bCs/>
              </w:rPr>
              <w:t>5 (15.6)</w:t>
            </w:r>
          </w:p>
          <w:p w:rsidR="00A06284" w:rsidRPr="009A7D7F" w:rsidRDefault="00A06284" w:rsidP="00096C1F">
            <w:pPr>
              <w:spacing w:after="0" w:line="240" w:lineRule="auto"/>
              <w:jc w:val="both"/>
              <w:rPr>
                <w:rFonts w:ascii="Arial" w:hAnsi="Arial" w:cs="Arial"/>
                <w:bCs/>
              </w:rPr>
            </w:pPr>
            <w:r w:rsidRPr="009A7D7F">
              <w:rPr>
                <w:rFonts w:ascii="Arial" w:hAnsi="Arial" w:cs="Arial"/>
                <w:bCs/>
              </w:rPr>
              <w:t>2 (6.3)</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12 (31.6)</w:t>
            </w:r>
          </w:p>
          <w:p w:rsidR="00A06284" w:rsidRPr="009A7D7F" w:rsidRDefault="00A06284" w:rsidP="00096C1F">
            <w:pPr>
              <w:spacing w:after="0" w:line="240" w:lineRule="auto"/>
              <w:jc w:val="both"/>
              <w:rPr>
                <w:rFonts w:ascii="Arial" w:hAnsi="Arial" w:cs="Arial"/>
                <w:bCs/>
              </w:rPr>
            </w:pPr>
            <w:r w:rsidRPr="009A7D7F">
              <w:rPr>
                <w:rFonts w:ascii="Arial" w:hAnsi="Arial" w:cs="Arial"/>
                <w:bCs/>
              </w:rPr>
              <w:t>5 (13.2)</w:t>
            </w:r>
          </w:p>
          <w:p w:rsidR="00A06284" w:rsidRPr="009A7D7F" w:rsidRDefault="00A06284" w:rsidP="00096C1F">
            <w:pPr>
              <w:spacing w:after="0" w:line="240" w:lineRule="auto"/>
              <w:jc w:val="both"/>
              <w:rPr>
                <w:rFonts w:ascii="Arial" w:hAnsi="Arial" w:cs="Arial"/>
                <w:bCs/>
              </w:rPr>
            </w:pPr>
            <w:r w:rsidRPr="009A7D7F">
              <w:rPr>
                <w:rFonts w:ascii="Arial" w:hAnsi="Arial" w:cs="Arial"/>
                <w:bCs/>
              </w:rPr>
              <w:t>10 (26.3)</w:t>
            </w:r>
          </w:p>
          <w:p w:rsidR="00A06284" w:rsidRPr="009A7D7F" w:rsidRDefault="00A06284" w:rsidP="00096C1F">
            <w:pPr>
              <w:spacing w:after="0" w:line="240" w:lineRule="auto"/>
              <w:jc w:val="both"/>
              <w:rPr>
                <w:rFonts w:ascii="Arial" w:hAnsi="Arial" w:cs="Arial"/>
                <w:bCs/>
              </w:rPr>
            </w:pPr>
            <w:r w:rsidRPr="009A7D7F">
              <w:rPr>
                <w:rFonts w:ascii="Arial" w:hAnsi="Arial" w:cs="Arial"/>
                <w:bCs/>
              </w:rPr>
              <w:t>11 (28.9)</w:t>
            </w:r>
          </w:p>
          <w:p w:rsidR="00A06284" w:rsidRPr="009A7D7F" w:rsidRDefault="00A06284" w:rsidP="00096C1F">
            <w:pPr>
              <w:spacing w:after="0" w:line="240" w:lineRule="auto"/>
              <w:jc w:val="both"/>
              <w:rPr>
                <w:rFonts w:ascii="Arial" w:hAnsi="Arial" w:cs="Arial"/>
                <w:bCs/>
              </w:rPr>
            </w:pPr>
            <w:r w:rsidRPr="009A7D7F">
              <w:rPr>
                <w:rFonts w:ascii="Arial" w:hAnsi="Arial" w:cs="Arial"/>
                <w:bCs/>
              </w:rPr>
              <w:t>0 (0)</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20.7</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0.05</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Patrón </w:t>
            </w:r>
            <w:r w:rsidR="00541102" w:rsidRPr="009A7D7F">
              <w:rPr>
                <w:rFonts w:ascii="Arial" w:hAnsi="Arial" w:cs="Arial"/>
                <w:bCs/>
              </w:rPr>
              <w:t xml:space="preserve">de </w:t>
            </w:r>
            <w:r w:rsidRPr="009A7D7F">
              <w:rPr>
                <w:rFonts w:ascii="Arial" w:hAnsi="Arial" w:cs="Arial"/>
                <w:bCs/>
              </w:rPr>
              <w:t>consumo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Continuo</w:t>
            </w:r>
          </w:p>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Atracón </w:t>
            </w:r>
          </w:p>
          <w:p w:rsidR="00A06284" w:rsidRPr="009A7D7F" w:rsidRDefault="00A06284" w:rsidP="00096C1F">
            <w:pPr>
              <w:spacing w:after="0" w:line="240" w:lineRule="auto"/>
              <w:jc w:val="both"/>
              <w:rPr>
                <w:rFonts w:ascii="Arial" w:hAnsi="Arial" w:cs="Arial"/>
                <w:bCs/>
              </w:rPr>
            </w:pPr>
            <w:r w:rsidRPr="009A7D7F">
              <w:rPr>
                <w:rFonts w:ascii="Arial" w:hAnsi="Arial" w:cs="Arial"/>
                <w:bCs/>
              </w:rPr>
              <w:t>Irregular</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184 (82.1)</w:t>
            </w:r>
          </w:p>
          <w:p w:rsidR="00A06284" w:rsidRPr="009A7D7F" w:rsidRDefault="00A06284" w:rsidP="00096C1F">
            <w:pPr>
              <w:spacing w:after="0" w:line="240" w:lineRule="auto"/>
              <w:jc w:val="both"/>
              <w:rPr>
                <w:rFonts w:ascii="Arial" w:hAnsi="Arial" w:cs="Arial"/>
                <w:bCs/>
              </w:rPr>
            </w:pPr>
            <w:r w:rsidRPr="009A7D7F">
              <w:rPr>
                <w:rFonts w:ascii="Arial" w:hAnsi="Arial" w:cs="Arial"/>
                <w:bCs/>
              </w:rPr>
              <w:t>15 (6.7)</w:t>
            </w:r>
          </w:p>
          <w:p w:rsidR="00A06284" w:rsidRPr="009A7D7F" w:rsidRDefault="00A06284" w:rsidP="00096C1F">
            <w:pPr>
              <w:spacing w:after="0" w:line="240" w:lineRule="auto"/>
              <w:jc w:val="both"/>
              <w:rPr>
                <w:rFonts w:ascii="Arial" w:hAnsi="Arial" w:cs="Arial"/>
                <w:bCs/>
              </w:rPr>
            </w:pPr>
            <w:r w:rsidRPr="009A7D7F">
              <w:rPr>
                <w:rFonts w:ascii="Arial" w:hAnsi="Arial" w:cs="Arial"/>
                <w:bCs/>
              </w:rPr>
              <w:t>25 (11.2)</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19 (59.4)</w:t>
            </w:r>
          </w:p>
          <w:p w:rsidR="00A06284" w:rsidRPr="009A7D7F" w:rsidRDefault="00A06284" w:rsidP="00096C1F">
            <w:pPr>
              <w:spacing w:after="0" w:line="240" w:lineRule="auto"/>
              <w:jc w:val="both"/>
              <w:rPr>
                <w:rFonts w:ascii="Arial" w:hAnsi="Arial" w:cs="Arial"/>
                <w:bCs/>
              </w:rPr>
            </w:pPr>
            <w:r w:rsidRPr="009A7D7F">
              <w:rPr>
                <w:rFonts w:ascii="Arial" w:hAnsi="Arial" w:cs="Arial"/>
                <w:bCs/>
              </w:rPr>
              <w:t>8 (18.8)</w:t>
            </w:r>
          </w:p>
          <w:p w:rsidR="00A06284" w:rsidRPr="009A7D7F" w:rsidRDefault="00A06284" w:rsidP="00096C1F">
            <w:pPr>
              <w:spacing w:after="0" w:line="240" w:lineRule="auto"/>
              <w:jc w:val="both"/>
              <w:rPr>
                <w:rFonts w:ascii="Arial" w:hAnsi="Arial" w:cs="Arial"/>
                <w:bCs/>
              </w:rPr>
            </w:pPr>
            <w:r w:rsidRPr="009A7D7F">
              <w:rPr>
                <w:rFonts w:ascii="Arial" w:hAnsi="Arial" w:cs="Arial"/>
                <w:bCs/>
              </w:rPr>
              <w:t>7 (21.9)</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30 (81.1)</w:t>
            </w:r>
          </w:p>
          <w:p w:rsidR="00A06284" w:rsidRPr="009A7D7F" w:rsidRDefault="00A06284" w:rsidP="00096C1F">
            <w:pPr>
              <w:spacing w:after="0" w:line="240" w:lineRule="auto"/>
              <w:jc w:val="both"/>
              <w:rPr>
                <w:rFonts w:ascii="Arial" w:hAnsi="Arial" w:cs="Arial"/>
                <w:bCs/>
              </w:rPr>
            </w:pPr>
            <w:r w:rsidRPr="009A7D7F">
              <w:rPr>
                <w:rFonts w:ascii="Arial" w:hAnsi="Arial" w:cs="Arial"/>
                <w:bCs/>
              </w:rPr>
              <w:t>3 (8.1)</w:t>
            </w:r>
          </w:p>
          <w:p w:rsidR="00A06284" w:rsidRPr="009A7D7F" w:rsidRDefault="00A06284" w:rsidP="00096C1F">
            <w:pPr>
              <w:spacing w:after="0" w:line="240" w:lineRule="auto"/>
              <w:jc w:val="both"/>
              <w:rPr>
                <w:rFonts w:ascii="Arial" w:hAnsi="Arial" w:cs="Arial"/>
                <w:bCs/>
              </w:rPr>
            </w:pPr>
            <w:r w:rsidRPr="009A7D7F">
              <w:rPr>
                <w:rFonts w:ascii="Arial" w:hAnsi="Arial" w:cs="Arial"/>
                <w:bCs/>
              </w:rPr>
              <w:t>4 (10.8)</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9.5</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0.05</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Patrón </w:t>
            </w:r>
            <w:r w:rsidR="00541102" w:rsidRPr="009A7D7F">
              <w:rPr>
                <w:rFonts w:ascii="Arial" w:hAnsi="Arial" w:cs="Arial"/>
                <w:bCs/>
              </w:rPr>
              <w:t xml:space="preserve">de </w:t>
            </w:r>
            <w:r w:rsidRPr="009A7D7F">
              <w:rPr>
                <w:rFonts w:ascii="Arial" w:hAnsi="Arial" w:cs="Arial"/>
                <w:bCs/>
              </w:rPr>
              <w:t>consumo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Social</w:t>
            </w:r>
          </w:p>
          <w:p w:rsidR="00A06284" w:rsidRPr="009A7D7F" w:rsidRDefault="00A06284" w:rsidP="00096C1F">
            <w:pPr>
              <w:spacing w:after="0" w:line="240" w:lineRule="auto"/>
              <w:jc w:val="both"/>
              <w:rPr>
                <w:rFonts w:ascii="Arial" w:hAnsi="Arial" w:cs="Arial"/>
                <w:bCs/>
              </w:rPr>
            </w:pPr>
            <w:r w:rsidRPr="009A7D7F">
              <w:rPr>
                <w:rFonts w:ascii="Arial" w:hAnsi="Arial" w:cs="Arial"/>
                <w:bCs/>
              </w:rPr>
              <w:t>Solitario</w:t>
            </w:r>
          </w:p>
          <w:p w:rsidR="00A06284" w:rsidRPr="009A7D7F" w:rsidRDefault="00A06284" w:rsidP="00096C1F">
            <w:pPr>
              <w:spacing w:after="0" w:line="240" w:lineRule="auto"/>
              <w:jc w:val="both"/>
              <w:rPr>
                <w:rFonts w:ascii="Arial" w:hAnsi="Arial" w:cs="Arial"/>
                <w:bCs/>
              </w:rPr>
            </w:pPr>
            <w:r w:rsidRPr="009A7D7F">
              <w:rPr>
                <w:rFonts w:ascii="Arial" w:hAnsi="Arial" w:cs="Arial"/>
                <w:bCs/>
              </w:rPr>
              <w:t>Mixto</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30 (14.1)</w:t>
            </w:r>
          </w:p>
          <w:p w:rsidR="00A06284" w:rsidRPr="009A7D7F" w:rsidRDefault="00A06284" w:rsidP="00096C1F">
            <w:pPr>
              <w:spacing w:after="0" w:line="240" w:lineRule="auto"/>
              <w:jc w:val="both"/>
              <w:rPr>
                <w:rFonts w:ascii="Arial" w:hAnsi="Arial" w:cs="Arial"/>
                <w:bCs/>
              </w:rPr>
            </w:pPr>
            <w:r w:rsidRPr="009A7D7F">
              <w:rPr>
                <w:rFonts w:ascii="Arial" w:hAnsi="Arial" w:cs="Arial"/>
                <w:bCs/>
              </w:rPr>
              <w:t>60 (28.2)</w:t>
            </w:r>
          </w:p>
          <w:p w:rsidR="00A06284" w:rsidRPr="009A7D7F" w:rsidRDefault="00A06284" w:rsidP="00096C1F">
            <w:pPr>
              <w:spacing w:after="0" w:line="240" w:lineRule="auto"/>
              <w:jc w:val="both"/>
              <w:rPr>
                <w:rFonts w:ascii="Arial" w:hAnsi="Arial" w:cs="Arial"/>
                <w:bCs/>
              </w:rPr>
            </w:pPr>
            <w:r w:rsidRPr="009A7D7F">
              <w:rPr>
                <w:rFonts w:ascii="Arial" w:hAnsi="Arial" w:cs="Arial"/>
                <w:bCs/>
              </w:rPr>
              <w:t>123 (57.7)</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 (6.9)</w:t>
            </w:r>
          </w:p>
          <w:p w:rsidR="00A06284" w:rsidRPr="009A7D7F" w:rsidRDefault="00A06284" w:rsidP="00096C1F">
            <w:pPr>
              <w:spacing w:after="0" w:line="240" w:lineRule="auto"/>
              <w:jc w:val="both"/>
              <w:rPr>
                <w:rFonts w:ascii="Arial" w:hAnsi="Arial" w:cs="Arial"/>
                <w:bCs/>
              </w:rPr>
            </w:pPr>
            <w:r w:rsidRPr="009A7D7F">
              <w:rPr>
                <w:rFonts w:ascii="Arial" w:hAnsi="Arial" w:cs="Arial"/>
                <w:bCs/>
              </w:rPr>
              <w:t>14 (48.3)</w:t>
            </w:r>
          </w:p>
          <w:p w:rsidR="00A06284" w:rsidRPr="009A7D7F" w:rsidRDefault="00A06284" w:rsidP="00096C1F">
            <w:pPr>
              <w:spacing w:after="0" w:line="240" w:lineRule="auto"/>
              <w:jc w:val="both"/>
              <w:rPr>
                <w:rFonts w:ascii="Arial" w:hAnsi="Arial" w:cs="Arial"/>
                <w:bCs/>
              </w:rPr>
            </w:pPr>
            <w:r w:rsidRPr="009A7D7F">
              <w:rPr>
                <w:rFonts w:ascii="Arial" w:hAnsi="Arial" w:cs="Arial"/>
                <w:bCs/>
              </w:rPr>
              <w:t>13 (44.8)</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 (11.1)</w:t>
            </w:r>
          </w:p>
          <w:p w:rsidR="00A06284" w:rsidRPr="009A7D7F" w:rsidRDefault="00A06284" w:rsidP="00096C1F">
            <w:pPr>
              <w:spacing w:after="0" w:line="240" w:lineRule="auto"/>
              <w:jc w:val="both"/>
              <w:rPr>
                <w:rFonts w:ascii="Arial" w:hAnsi="Arial" w:cs="Arial"/>
                <w:bCs/>
              </w:rPr>
            </w:pPr>
            <w:r w:rsidRPr="009A7D7F">
              <w:rPr>
                <w:rFonts w:ascii="Arial" w:hAnsi="Arial" w:cs="Arial"/>
                <w:bCs/>
              </w:rPr>
              <w:t>18 (50.0)</w:t>
            </w:r>
          </w:p>
          <w:p w:rsidR="00A06284" w:rsidRPr="009A7D7F" w:rsidRDefault="00A06284" w:rsidP="00096C1F">
            <w:pPr>
              <w:spacing w:after="0" w:line="240" w:lineRule="auto"/>
              <w:jc w:val="both"/>
              <w:rPr>
                <w:rFonts w:ascii="Arial" w:hAnsi="Arial" w:cs="Arial"/>
                <w:bCs/>
              </w:rPr>
            </w:pPr>
            <w:r w:rsidRPr="009A7D7F">
              <w:rPr>
                <w:rFonts w:ascii="Arial" w:hAnsi="Arial" w:cs="Arial"/>
                <w:bCs/>
              </w:rPr>
              <w:t>14 (38.9)</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10.3</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0.035</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541102" w:rsidP="00096C1F">
            <w:pPr>
              <w:spacing w:after="0" w:line="240" w:lineRule="auto"/>
              <w:jc w:val="both"/>
              <w:rPr>
                <w:rFonts w:ascii="Arial" w:hAnsi="Arial" w:cs="Arial"/>
                <w:bCs/>
              </w:rPr>
            </w:pPr>
            <w:r w:rsidRPr="009A7D7F">
              <w:rPr>
                <w:rFonts w:ascii="Arial" w:hAnsi="Arial" w:cs="Arial"/>
                <w:bCs/>
              </w:rPr>
              <w:t>En tratamiento con</w:t>
            </w:r>
            <w:r w:rsidR="00A06284" w:rsidRPr="009A7D7F">
              <w:rPr>
                <w:rFonts w:ascii="Arial" w:hAnsi="Arial" w:cs="Arial"/>
                <w:bCs/>
              </w:rPr>
              <w:t xml:space="preserve"> disulfiram</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115 (50.0)</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14 (43.8)</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8 (22.2)</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9.7</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0.008</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541102" w:rsidP="00096C1F">
            <w:pPr>
              <w:spacing w:after="0" w:line="240" w:lineRule="auto"/>
              <w:jc w:val="both"/>
              <w:rPr>
                <w:rFonts w:ascii="Arial" w:hAnsi="Arial" w:cs="Arial"/>
                <w:bCs/>
              </w:rPr>
            </w:pPr>
            <w:r w:rsidRPr="009A7D7F">
              <w:rPr>
                <w:rFonts w:ascii="Arial" w:hAnsi="Arial" w:cs="Arial"/>
                <w:bCs/>
              </w:rPr>
              <w:t>En terapia grupal previo al confinamiento</w:t>
            </w:r>
            <w:r w:rsidR="00A06284" w:rsidRPr="009A7D7F">
              <w:rPr>
                <w:rFonts w:ascii="Arial" w:hAnsi="Arial" w:cs="Arial"/>
                <w:bCs/>
              </w:rPr>
              <w:t xml:space="preserve"> </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133 (65.5)</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 (25.0)</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 (20.0)</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32.6</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0.000</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En grupos por videoconferencia durante el confinamiento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35 (15.3)</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 (16.3)</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 (5.6)</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4.07</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0.1</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Presencia de psicopatología durante el confinamiento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60 (25.9)</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18 (56.3)</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15 (40.5)</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14.0</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0.001</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Consumo actual de cannabis</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9 (4.0)</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 (20.0)</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 (11.4)</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12.8</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0.002</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Consumo actual de cocaína</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14 (6.1)</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 (20.0)</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 (11.4)</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7.3</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0.026</w:t>
            </w:r>
          </w:p>
        </w:tc>
      </w:tr>
    </w:tbl>
    <w:p w:rsidR="00A06284" w:rsidRPr="009A7D7F" w:rsidRDefault="00390AC1" w:rsidP="00390AC1">
      <w:pPr>
        <w:autoSpaceDE w:val="0"/>
        <w:autoSpaceDN w:val="0"/>
        <w:adjustRightInd w:val="0"/>
        <w:spacing w:after="0" w:line="240" w:lineRule="auto"/>
        <w:jc w:val="both"/>
        <w:rPr>
          <w:rFonts w:ascii="Arial" w:hAnsi="Arial" w:cs="Arial"/>
        </w:rPr>
      </w:pPr>
      <w:r w:rsidRPr="009A7D7F">
        <w:rPr>
          <w:rFonts w:ascii="Arial" w:hAnsi="Arial" w:cs="Arial"/>
        </w:rPr>
        <w:t xml:space="preserve">d.e.: desviación estándar. RIQ: Rango intercuartil. </w:t>
      </w:r>
      <w:r w:rsidR="00A06284" w:rsidRPr="009A7D7F">
        <w:rPr>
          <w:rFonts w:ascii="Arial" w:hAnsi="Arial" w:cs="Arial"/>
        </w:rPr>
        <w:t xml:space="preserve">IL: incapacidad laboral. </w:t>
      </w:r>
    </w:p>
    <w:p w:rsidR="001B2EB1" w:rsidRPr="009A7D7F" w:rsidRDefault="00A06284" w:rsidP="00CC2608">
      <w:pPr>
        <w:spacing w:line="240" w:lineRule="auto"/>
        <w:jc w:val="both"/>
        <w:rPr>
          <w:rFonts w:ascii="Arial" w:hAnsi="Arial" w:cs="Arial"/>
        </w:rPr>
      </w:pPr>
      <w:r w:rsidRPr="009A7D7F">
        <w:rPr>
          <w:rFonts w:ascii="Arial" w:hAnsi="Arial" w:cs="Arial"/>
        </w:rPr>
        <w:br w:type="page"/>
      </w:r>
      <w:r w:rsidRPr="009A7D7F">
        <w:rPr>
          <w:rFonts w:ascii="Arial" w:hAnsi="Arial" w:cs="Arial"/>
        </w:rPr>
        <w:lastRenderedPageBreak/>
        <w:t xml:space="preserve">Tabla 3. </w:t>
      </w:r>
      <w:r w:rsidR="002C5A47" w:rsidRPr="009A7D7F">
        <w:rPr>
          <w:rFonts w:ascii="Arial" w:hAnsi="Arial" w:cs="Arial"/>
        </w:rPr>
        <w:t>Regresión multinomial según cambio del consumo durante confinamiento.</w:t>
      </w:r>
    </w:p>
    <w:tbl>
      <w:tblPr>
        <w:tblpPr w:leftFromText="141" w:rightFromText="141" w:vertAnchor="text" w:horzAnchor="margin" w:tblpXSpec="center" w:tblpY="-156"/>
        <w:tblW w:w="10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7"/>
        <w:gridCol w:w="2488"/>
        <w:gridCol w:w="823"/>
        <w:gridCol w:w="709"/>
        <w:gridCol w:w="850"/>
        <w:gridCol w:w="993"/>
        <w:gridCol w:w="1417"/>
        <w:gridCol w:w="1418"/>
      </w:tblGrid>
      <w:tr w:rsidR="002C5A47" w:rsidRPr="009A7D7F" w:rsidTr="002C5A47">
        <w:trPr>
          <w:cantSplit/>
          <w:trHeight w:val="311"/>
        </w:trPr>
        <w:tc>
          <w:tcPr>
            <w:tcW w:w="3875" w:type="dxa"/>
            <w:gridSpan w:val="2"/>
            <w:vMerge w:val="restart"/>
            <w:tcBorders>
              <w:top w:val="single" w:sz="16" w:space="0" w:color="000000"/>
              <w:left w:val="single" w:sz="16" w:space="0" w:color="000000"/>
              <w:bottom w:val="nil"/>
              <w:right w:val="nil"/>
            </w:tcBorders>
            <w:shd w:val="clear" w:color="auto" w:fill="FFFFFF"/>
            <w:vAlign w:val="bottom"/>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lastRenderedPageBreak/>
              <w:t>Categoría de referencia: Consumo sin cambios</w:t>
            </w:r>
          </w:p>
        </w:tc>
        <w:tc>
          <w:tcPr>
            <w:tcW w:w="823" w:type="dxa"/>
            <w:vMerge w:val="restart"/>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Wald</w:t>
            </w:r>
          </w:p>
        </w:tc>
        <w:tc>
          <w:tcPr>
            <w:tcW w:w="709" w:type="dxa"/>
            <w:vMerge w:val="restart"/>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gl</w:t>
            </w:r>
          </w:p>
        </w:tc>
        <w:tc>
          <w:tcPr>
            <w:tcW w:w="850" w:type="dxa"/>
            <w:vMerge w:val="restart"/>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p</w:t>
            </w:r>
          </w:p>
        </w:tc>
        <w:tc>
          <w:tcPr>
            <w:tcW w:w="993" w:type="dxa"/>
            <w:vMerge w:val="restart"/>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OR</w:t>
            </w:r>
          </w:p>
        </w:tc>
        <w:tc>
          <w:tcPr>
            <w:tcW w:w="2835" w:type="dxa"/>
            <w:gridSpan w:val="2"/>
            <w:tcBorders>
              <w:top w:val="single" w:sz="16" w:space="0" w:color="000000"/>
              <w:right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IC al 95% de la OR</w:t>
            </w:r>
          </w:p>
        </w:tc>
      </w:tr>
      <w:tr w:rsidR="002C5A47" w:rsidRPr="009A7D7F" w:rsidTr="002C5A47">
        <w:trPr>
          <w:cantSplit/>
          <w:trHeight w:val="142"/>
        </w:trPr>
        <w:tc>
          <w:tcPr>
            <w:tcW w:w="3875" w:type="dxa"/>
            <w:gridSpan w:val="2"/>
            <w:vMerge/>
            <w:tcBorders>
              <w:top w:val="single" w:sz="16" w:space="0" w:color="000000"/>
              <w:left w:val="single" w:sz="16" w:space="0" w:color="000000"/>
              <w:bottom w:val="nil"/>
              <w:right w:val="nil"/>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823" w:type="dxa"/>
            <w:vMerge/>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709" w:type="dxa"/>
            <w:vMerge/>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850" w:type="dxa"/>
            <w:vMerge/>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993" w:type="dxa"/>
            <w:vMerge/>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1417" w:type="dxa"/>
            <w:tcBorders>
              <w:bottom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Límite inferior</w:t>
            </w:r>
          </w:p>
        </w:tc>
        <w:tc>
          <w:tcPr>
            <w:tcW w:w="1418" w:type="dxa"/>
            <w:tcBorders>
              <w:bottom w:val="single" w:sz="16" w:space="0" w:color="000000"/>
              <w:right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Límite superior</w:t>
            </w:r>
          </w:p>
        </w:tc>
      </w:tr>
      <w:tr w:rsidR="002C5A47" w:rsidRPr="009A7D7F" w:rsidTr="002C5A47">
        <w:trPr>
          <w:cantSplit/>
          <w:trHeight w:val="311"/>
        </w:trPr>
        <w:tc>
          <w:tcPr>
            <w:tcW w:w="1387" w:type="dxa"/>
            <w:vMerge w:val="restart"/>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Mayor consumo</w:t>
            </w:r>
          </w:p>
        </w:tc>
        <w:tc>
          <w:tcPr>
            <w:tcW w:w="2488" w:type="dxa"/>
            <w:tcBorders>
              <w:top w:val="single" w:sz="16" w:space="0" w:color="000000"/>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Interceptación</w:t>
            </w:r>
          </w:p>
        </w:tc>
        <w:tc>
          <w:tcPr>
            <w:tcW w:w="823"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0,004</w:t>
            </w:r>
          </w:p>
        </w:tc>
        <w:tc>
          <w:tcPr>
            <w:tcW w:w="709"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0,95</w:t>
            </w:r>
          </w:p>
        </w:tc>
        <w:tc>
          <w:tcPr>
            <w:tcW w:w="993"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c>
          <w:tcPr>
            <w:tcW w:w="1417"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c>
          <w:tcPr>
            <w:tcW w:w="1418" w:type="dxa"/>
            <w:tcBorders>
              <w:top w:val="single" w:sz="16" w:space="0" w:color="000000"/>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Edad</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1,97</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0,16</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0,95</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0,89</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 (Varón)</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4,59</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4,12</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1,13</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15,06</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 de asociaciones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5,72</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0,07</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Alteraciones psicopatológicas por confinamiento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5,42</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4,13</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1,25</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13,61</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Cannabis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7,09</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17,04</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2,11</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137,33</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En terapia grupal (si)</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5,36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4,19</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1,25</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14,07</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(Atracón)</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6,32</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0,15</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0,66</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(Irregular)</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0,78</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0,37</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0,40</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0,05</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3,02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(Solitario)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1,08</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0,31</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2,82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(Mixto)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0,51</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0,47</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1,59</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0,45</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5,62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medios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6,32</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0,12</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0,63</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universitarios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4,45</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0,16</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0,88</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p>
        </w:tc>
        <w:tc>
          <w:tcPr>
            <w:tcW w:w="823"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709"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850"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993"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7"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8" w:type="dxa"/>
            <w:tcBorders>
              <w:top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r>
      <w:tr w:rsidR="002C5A47" w:rsidRPr="009A7D7F" w:rsidTr="002C5A47">
        <w:trPr>
          <w:cantSplit/>
          <w:trHeight w:val="311"/>
        </w:trPr>
        <w:tc>
          <w:tcPr>
            <w:tcW w:w="1387" w:type="dxa"/>
            <w:vMerge w:val="restart"/>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Menos cantidad</w:t>
            </w: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Interceptación</w:t>
            </w:r>
          </w:p>
        </w:tc>
        <w:tc>
          <w:tcPr>
            <w:tcW w:w="823" w:type="dxa"/>
            <w:tcBorders>
              <w:top w:val="nil"/>
              <w:bottom w:val="nil"/>
            </w:tcBorders>
            <w:shd w:val="clear" w:color="auto" w:fill="FFFFFF"/>
            <w:vAlign w:val="center"/>
          </w:tcPr>
          <w:p w:rsidR="002C5A47" w:rsidRPr="009A7D7F" w:rsidRDefault="00CB372A" w:rsidP="003A0860">
            <w:pPr>
              <w:autoSpaceDE w:val="0"/>
              <w:autoSpaceDN w:val="0"/>
              <w:adjustRightInd w:val="0"/>
              <w:spacing w:after="0" w:line="320" w:lineRule="atLeast"/>
              <w:ind w:left="60" w:right="60"/>
              <w:jc w:val="right"/>
              <w:rPr>
                <w:rFonts w:ascii="Arial" w:hAnsi="Arial" w:cs="Arial"/>
                <w:color w:val="000000"/>
              </w:rPr>
            </w:pPr>
            <w:r>
              <w:rPr>
                <w:rFonts w:ascii="Arial" w:hAnsi="Arial" w:cs="Arial"/>
                <w:color w:val="000000"/>
              </w:rPr>
              <w:t>0</w:t>
            </w:r>
            <w:r w:rsidR="002C5A47" w:rsidRPr="009A7D7F">
              <w:rPr>
                <w:rFonts w:ascii="Arial" w:hAnsi="Arial" w:cs="Arial"/>
                <w:color w:val="000000"/>
              </w:rPr>
              <w:t>,000</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0,99</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Edad</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2,15</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0,14</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1,05</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0,98</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1,11</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 (Varón)</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0,26</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0,44</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0,11</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1,83</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 de asociaciones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0,003</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0,96</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3,29E-6</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4,08E-219</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2,651E+207</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Alteraciones psicopatológicas por confinamiento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3,83</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0,05</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3,14</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1,00</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9,90</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Cannabis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15,46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88,01</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9,44</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820,30</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En terapia grupal (si)</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9,94</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6,87</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2,07</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22,74</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(Atracón)</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0,93</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0,92</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0,14</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6,08</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(Irregular)</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0,98</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0,32</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0,23</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4,15</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(Solitario)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2,65</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3,51</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0,77</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15,94</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(Mixto)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4,06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0,04</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4,48</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1,04</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19,25</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primarios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0,84</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0,04</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15,52</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medios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0,26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0,58</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0,07</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4,58</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universitarios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0,44</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0,51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0,48</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0,06</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4,12</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single" w:sz="16" w:space="0" w:color="000000"/>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p>
        </w:tc>
        <w:tc>
          <w:tcPr>
            <w:tcW w:w="823"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709"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850"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993"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7"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8" w:type="dxa"/>
            <w:tcBorders>
              <w:top w:val="nil"/>
              <w:bottom w:val="single" w:sz="16" w:space="0" w:color="000000"/>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r>
    </w:tbl>
    <w:p w:rsidR="008150EF" w:rsidRPr="009A7D7F" w:rsidRDefault="00B8690A" w:rsidP="008150EF">
      <w:pPr>
        <w:spacing w:after="160" w:line="240" w:lineRule="auto"/>
        <w:jc w:val="both"/>
        <w:rPr>
          <w:rFonts w:ascii="Arial" w:hAnsi="Arial" w:cs="Arial"/>
        </w:rPr>
      </w:pPr>
      <w:r w:rsidRPr="009A7D7F">
        <w:rPr>
          <w:rFonts w:ascii="Arial" w:hAnsi="Arial" w:cs="Arial"/>
        </w:rPr>
        <w:t>OR: Odds ratio; IC: Intervalo de confianza</w:t>
      </w:r>
      <w:r w:rsidR="008150EF">
        <w:rPr>
          <w:rFonts w:ascii="Arial" w:hAnsi="Arial" w:cs="Arial"/>
        </w:rPr>
        <w:t>. gl: grados de libertad.</w:t>
      </w:r>
      <w:r w:rsidR="00CB372A">
        <w:rPr>
          <w:rFonts w:ascii="Arial" w:hAnsi="Arial" w:cs="Arial"/>
        </w:rPr>
        <w:t xml:space="preserve"> Logaritmo de la verosimilitud=190.12. Chi=97.3. Gl=22. P=0.000. Pseudo R cuadrado de Cox y Snell=0.34. </w:t>
      </w:r>
    </w:p>
    <w:p w:rsidR="001B2EB1" w:rsidRPr="009A7D7F" w:rsidRDefault="001B2EB1" w:rsidP="00096C1F">
      <w:pPr>
        <w:spacing w:after="160" w:line="240" w:lineRule="auto"/>
        <w:jc w:val="both"/>
        <w:rPr>
          <w:rFonts w:ascii="Arial" w:hAnsi="Arial" w:cs="Arial"/>
        </w:rPr>
      </w:pPr>
    </w:p>
    <w:p w:rsidR="00B8690A" w:rsidRPr="009A7D7F" w:rsidRDefault="00B8690A">
      <w:pPr>
        <w:spacing w:after="160" w:line="259" w:lineRule="auto"/>
        <w:rPr>
          <w:rFonts w:ascii="Arial" w:hAnsi="Arial" w:cs="Arial"/>
        </w:rPr>
      </w:pPr>
      <w:r w:rsidRPr="009A7D7F">
        <w:rPr>
          <w:rFonts w:ascii="Arial" w:hAnsi="Arial" w:cs="Arial"/>
        </w:rPr>
        <w:br w:type="page"/>
      </w:r>
    </w:p>
    <w:p w:rsidR="001B2EB1" w:rsidRPr="009A7D7F" w:rsidRDefault="001B7E7A" w:rsidP="00096C1F">
      <w:pPr>
        <w:spacing w:line="240" w:lineRule="auto"/>
        <w:jc w:val="both"/>
        <w:rPr>
          <w:rFonts w:ascii="Arial" w:hAnsi="Arial" w:cs="Arial"/>
        </w:rPr>
      </w:pPr>
      <w:r w:rsidRPr="009A7D7F">
        <w:rPr>
          <w:rFonts w:ascii="Arial" w:hAnsi="Arial" w:cs="Arial"/>
        </w:rPr>
        <w:lastRenderedPageBreak/>
        <w:t xml:space="preserve">Tabla </w:t>
      </w:r>
      <w:r w:rsidR="007D6ABB">
        <w:rPr>
          <w:rFonts w:ascii="Arial" w:hAnsi="Arial" w:cs="Arial"/>
        </w:rPr>
        <w:t>4</w:t>
      </w:r>
      <w:r w:rsidRPr="009A7D7F">
        <w:rPr>
          <w:rFonts w:ascii="Arial" w:hAnsi="Arial" w:cs="Arial"/>
        </w:rPr>
        <w:t>. Modelo de regresión predictor de consumo durante el confinamiento</w:t>
      </w:r>
      <w:r w:rsidR="001B2EB1" w:rsidRPr="009A7D7F">
        <w:rPr>
          <w:rFonts w:ascii="Arial" w:hAnsi="Arial" w:cs="Arial"/>
        </w:rPr>
        <w:t>.</w:t>
      </w:r>
    </w:p>
    <w:p w:rsidR="001B2EB1" w:rsidRPr="009A7D7F" w:rsidRDefault="001B2EB1" w:rsidP="00096C1F">
      <w:pPr>
        <w:spacing w:line="240" w:lineRule="auto"/>
        <w:jc w:val="both"/>
        <w:rPr>
          <w:rFonts w:ascii="Arial" w:hAnsi="Arial" w:cs="Arial"/>
        </w:rPr>
      </w:pPr>
    </w:p>
    <w:p w:rsidR="001B2EB1" w:rsidRPr="009A7D7F" w:rsidRDefault="001B2EB1" w:rsidP="00096C1F">
      <w:pPr>
        <w:spacing w:line="240" w:lineRule="auto"/>
        <w:jc w:val="both"/>
        <w:rPr>
          <w:rFonts w:ascii="Arial" w:hAnsi="Arial" w:cs="Arial"/>
        </w:rPr>
      </w:pPr>
    </w:p>
    <w:p w:rsidR="001B7E7A" w:rsidRPr="009A7D7F" w:rsidRDefault="001B7E7A" w:rsidP="001B7E7A">
      <w:pPr>
        <w:autoSpaceDE w:val="0"/>
        <w:autoSpaceDN w:val="0"/>
        <w:adjustRightInd w:val="0"/>
        <w:spacing w:after="0" w:line="240" w:lineRule="auto"/>
        <w:rPr>
          <w:rFonts w:ascii="Arial" w:hAnsi="Arial" w:cs="Arial"/>
        </w:rPr>
      </w:pPr>
    </w:p>
    <w:tbl>
      <w:tblPr>
        <w:tblpPr w:leftFromText="141" w:rightFromText="141" w:horzAnchor="margin" w:tblpX="-547" w:tblpY="555"/>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142"/>
        <w:gridCol w:w="2410"/>
        <w:gridCol w:w="850"/>
        <w:gridCol w:w="709"/>
        <w:gridCol w:w="709"/>
        <w:gridCol w:w="850"/>
        <w:gridCol w:w="1134"/>
        <w:gridCol w:w="1276"/>
      </w:tblGrid>
      <w:tr w:rsidR="001B7E7A" w:rsidRPr="009A7D7F" w:rsidTr="00B8690A">
        <w:trPr>
          <w:cantSplit/>
          <w:trHeight w:val="310"/>
        </w:trPr>
        <w:tc>
          <w:tcPr>
            <w:tcW w:w="2572" w:type="dxa"/>
            <w:gridSpan w:val="3"/>
            <w:vMerge w:val="restart"/>
            <w:tcBorders>
              <w:top w:val="single" w:sz="16" w:space="0" w:color="000000"/>
              <w:left w:val="single" w:sz="16" w:space="0" w:color="000000"/>
              <w:bottom w:val="nil"/>
              <w:right w:val="nil"/>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rPr>
            </w:pPr>
            <w:r w:rsidRPr="009A7D7F">
              <w:rPr>
                <w:rFonts w:ascii="Arial" w:hAnsi="Arial" w:cs="Arial"/>
              </w:rPr>
              <w:t>Variables (Categoría de referencia)</w:t>
            </w:r>
          </w:p>
        </w:tc>
        <w:tc>
          <w:tcPr>
            <w:tcW w:w="850" w:type="dxa"/>
            <w:vMerge w:val="restart"/>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Wald</w:t>
            </w:r>
          </w:p>
        </w:tc>
        <w:tc>
          <w:tcPr>
            <w:tcW w:w="709" w:type="dxa"/>
            <w:vMerge w:val="restart"/>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gl</w:t>
            </w:r>
          </w:p>
        </w:tc>
        <w:tc>
          <w:tcPr>
            <w:tcW w:w="709" w:type="dxa"/>
            <w:vMerge w:val="restart"/>
            <w:tcBorders>
              <w:top w:val="single" w:sz="16" w:space="0" w:color="000000"/>
            </w:tcBorders>
            <w:shd w:val="clear" w:color="auto" w:fill="FFFFFF"/>
            <w:vAlign w:val="bottom"/>
          </w:tcPr>
          <w:p w:rsidR="001B7E7A" w:rsidRPr="009A7D7F" w:rsidRDefault="003A0860"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p</w:t>
            </w:r>
          </w:p>
        </w:tc>
        <w:tc>
          <w:tcPr>
            <w:tcW w:w="850" w:type="dxa"/>
            <w:vMerge w:val="restart"/>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OR</w:t>
            </w:r>
          </w:p>
        </w:tc>
        <w:tc>
          <w:tcPr>
            <w:tcW w:w="2410" w:type="dxa"/>
            <w:gridSpan w:val="2"/>
            <w:tcBorders>
              <w:top w:val="single" w:sz="16" w:space="0" w:color="000000"/>
              <w:right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IC al 95% para OR</w:t>
            </w:r>
          </w:p>
        </w:tc>
      </w:tr>
      <w:tr w:rsidR="001B7E7A" w:rsidRPr="009A7D7F" w:rsidTr="009A7D7F">
        <w:trPr>
          <w:cantSplit/>
          <w:trHeight w:val="40"/>
        </w:trPr>
        <w:tc>
          <w:tcPr>
            <w:tcW w:w="2572" w:type="dxa"/>
            <w:gridSpan w:val="3"/>
            <w:vMerge/>
            <w:tcBorders>
              <w:top w:val="single" w:sz="16" w:space="0" w:color="000000"/>
              <w:left w:val="single" w:sz="16" w:space="0" w:color="000000"/>
              <w:bottom w:val="nil"/>
              <w:right w:val="nil"/>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850" w:type="dxa"/>
            <w:vMerge/>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709" w:type="dxa"/>
            <w:vMerge/>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709" w:type="dxa"/>
            <w:vMerge/>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850" w:type="dxa"/>
            <w:vMerge/>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1134" w:type="dxa"/>
            <w:tcBorders>
              <w:bottom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Inferior</w:t>
            </w:r>
          </w:p>
        </w:tc>
        <w:tc>
          <w:tcPr>
            <w:tcW w:w="1276" w:type="dxa"/>
            <w:tcBorders>
              <w:bottom w:val="single" w:sz="16" w:space="0" w:color="000000"/>
              <w:right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Superior</w:t>
            </w:r>
          </w:p>
        </w:tc>
      </w:tr>
      <w:tr w:rsidR="001B7E7A" w:rsidRPr="009A7D7F" w:rsidTr="00B8690A">
        <w:trPr>
          <w:gridBefore w:val="1"/>
          <w:wBefore w:w="20" w:type="dxa"/>
          <w:cantSplit/>
          <w:trHeight w:val="310"/>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p>
        </w:tc>
        <w:tc>
          <w:tcPr>
            <w:tcW w:w="2410" w:type="dxa"/>
            <w:tcBorders>
              <w:top w:val="single" w:sz="16" w:space="0" w:color="000000"/>
              <w:left w:val="nil"/>
              <w:bottom w:val="nil"/>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Sexo(Varón)</w:t>
            </w:r>
          </w:p>
        </w:tc>
        <w:tc>
          <w:tcPr>
            <w:tcW w:w="850" w:type="dxa"/>
            <w:tcBorders>
              <w:top w:val="single" w:sz="16" w:space="0" w:color="000000"/>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3,2</w:t>
            </w:r>
            <w:r w:rsidR="003A0860" w:rsidRPr="009A7D7F">
              <w:rPr>
                <w:rFonts w:ascii="Arial" w:hAnsi="Arial" w:cs="Arial"/>
                <w:color w:val="000000"/>
              </w:rPr>
              <w:t>6</w:t>
            </w:r>
          </w:p>
        </w:tc>
        <w:tc>
          <w:tcPr>
            <w:tcW w:w="709" w:type="dxa"/>
            <w:tcBorders>
              <w:top w:val="single" w:sz="16" w:space="0" w:color="000000"/>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single" w:sz="16" w:space="0" w:color="000000"/>
              <w:bottom w:val="nil"/>
            </w:tcBorders>
            <w:shd w:val="clear" w:color="auto" w:fill="FFFFFF"/>
            <w:vAlign w:val="center"/>
          </w:tcPr>
          <w:p w:rsidR="001B7E7A" w:rsidRPr="009A7D7F" w:rsidRDefault="003A0860"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,07</w:t>
            </w:r>
          </w:p>
        </w:tc>
        <w:tc>
          <w:tcPr>
            <w:tcW w:w="850" w:type="dxa"/>
            <w:tcBorders>
              <w:top w:val="single" w:sz="16" w:space="0" w:color="000000"/>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2,17</w:t>
            </w:r>
          </w:p>
        </w:tc>
        <w:tc>
          <w:tcPr>
            <w:tcW w:w="1134" w:type="dxa"/>
            <w:tcBorders>
              <w:top w:val="single" w:sz="16" w:space="0" w:color="000000"/>
              <w:bottom w:val="nil"/>
            </w:tcBorders>
            <w:shd w:val="clear" w:color="auto" w:fill="FFFFFF"/>
            <w:vAlign w:val="center"/>
          </w:tcPr>
          <w:p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,93</w:t>
            </w:r>
          </w:p>
        </w:tc>
        <w:tc>
          <w:tcPr>
            <w:tcW w:w="1276" w:type="dxa"/>
            <w:tcBorders>
              <w:top w:val="single" w:sz="16" w:space="0" w:color="000000"/>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5,05</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Cannabis(No)</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4,26</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w:t>
            </w:r>
            <w:r w:rsidR="00B8690A" w:rsidRPr="009A7D7F">
              <w:rPr>
                <w:rFonts w:ascii="Arial" w:hAnsi="Arial" w:cs="Arial"/>
                <w:color w:val="000000"/>
              </w:rPr>
              <w:t>4</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4,37</w:t>
            </w:r>
          </w:p>
        </w:tc>
        <w:tc>
          <w:tcPr>
            <w:tcW w:w="1134"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w:t>
            </w:r>
            <w:r w:rsidR="00B8690A" w:rsidRPr="009A7D7F">
              <w:rPr>
                <w:rFonts w:ascii="Arial" w:hAnsi="Arial" w:cs="Arial"/>
                <w:color w:val="000000"/>
              </w:rPr>
              <w:t>8</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17,74</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Trastorno mental (no)</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2,76</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w:t>
            </w:r>
            <w:r w:rsidR="00B8690A" w:rsidRPr="009A7D7F">
              <w:rPr>
                <w:rFonts w:ascii="Arial" w:hAnsi="Arial" w:cs="Arial"/>
                <w:color w:val="000000"/>
              </w:rPr>
              <w:t>10</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2,3</w:t>
            </w:r>
            <w:r w:rsidR="00B8690A" w:rsidRPr="009A7D7F">
              <w:rPr>
                <w:rFonts w:ascii="Arial" w:hAnsi="Arial" w:cs="Arial"/>
                <w:color w:val="000000"/>
              </w:rPr>
              <w:t>5</w:t>
            </w:r>
          </w:p>
        </w:tc>
        <w:tc>
          <w:tcPr>
            <w:tcW w:w="1134" w:type="dxa"/>
            <w:tcBorders>
              <w:top w:val="nil"/>
              <w:bottom w:val="nil"/>
            </w:tcBorders>
            <w:shd w:val="clear" w:color="auto" w:fill="FFFFFF"/>
            <w:vAlign w:val="center"/>
          </w:tcPr>
          <w:p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,8</w:t>
            </w:r>
            <w:r w:rsidRPr="009A7D7F">
              <w:rPr>
                <w:rFonts w:ascii="Arial" w:hAnsi="Arial" w:cs="Arial"/>
                <w:color w:val="000000"/>
              </w:rPr>
              <w:t>6</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6,42</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1B7E7A">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Grupos(Si)</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10,63</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,001</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4,27</w:t>
            </w:r>
          </w:p>
        </w:tc>
        <w:tc>
          <w:tcPr>
            <w:tcW w:w="1134"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1,78</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10,23</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Lugar de consumo(calle)</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4,41</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w:t>
            </w:r>
            <w:r w:rsidRPr="009A7D7F">
              <w:rPr>
                <w:rFonts w:ascii="Arial" w:hAnsi="Arial" w:cs="Arial"/>
                <w:color w:val="000000"/>
              </w:rPr>
              <w:t>4</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3,02</w:t>
            </w:r>
          </w:p>
        </w:tc>
        <w:tc>
          <w:tcPr>
            <w:tcW w:w="1134" w:type="dxa"/>
            <w:tcBorders>
              <w:top w:val="nil"/>
              <w:bottom w:val="nil"/>
            </w:tcBorders>
            <w:shd w:val="clear" w:color="auto" w:fill="FFFFFF"/>
            <w:vAlign w:val="center"/>
          </w:tcPr>
          <w:p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1,08</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8,47</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1B7E7A">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 de Asociación(Si)</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2,75</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,09</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5,85</w:t>
            </w:r>
          </w:p>
        </w:tc>
        <w:tc>
          <w:tcPr>
            <w:tcW w:w="1134" w:type="dxa"/>
            <w:tcBorders>
              <w:top w:val="nil"/>
              <w:bottom w:val="nil"/>
            </w:tcBorders>
            <w:shd w:val="clear" w:color="auto" w:fill="FFFFFF"/>
            <w:vAlign w:val="center"/>
          </w:tcPr>
          <w:p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,72</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47,1</w:t>
            </w:r>
            <w:r w:rsidR="00B8690A" w:rsidRPr="009A7D7F">
              <w:rPr>
                <w:rFonts w:ascii="Arial" w:hAnsi="Arial" w:cs="Arial"/>
                <w:color w:val="000000"/>
              </w:rPr>
              <w:t>9</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single" w:sz="16" w:space="0" w:color="000000"/>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Constante</w:t>
            </w:r>
          </w:p>
        </w:tc>
        <w:tc>
          <w:tcPr>
            <w:tcW w:w="850" w:type="dxa"/>
            <w:tcBorders>
              <w:top w:val="nil"/>
              <w:bottom w:val="single" w:sz="16" w:space="0" w:color="000000"/>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23,38</w:t>
            </w:r>
          </w:p>
        </w:tc>
        <w:tc>
          <w:tcPr>
            <w:tcW w:w="709" w:type="dxa"/>
            <w:tcBorders>
              <w:top w:val="nil"/>
              <w:bottom w:val="single" w:sz="16" w:space="0" w:color="000000"/>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single" w:sz="16" w:space="0" w:color="000000"/>
            </w:tcBorders>
            <w:shd w:val="clear" w:color="auto" w:fill="FFFFFF"/>
            <w:vAlign w:val="center"/>
          </w:tcPr>
          <w:p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,00</w:t>
            </w:r>
          </w:p>
        </w:tc>
        <w:tc>
          <w:tcPr>
            <w:tcW w:w="850" w:type="dxa"/>
            <w:tcBorders>
              <w:top w:val="nil"/>
              <w:bottom w:val="single" w:sz="16" w:space="0" w:color="000000"/>
            </w:tcBorders>
            <w:shd w:val="clear" w:color="auto" w:fill="FFFFFF"/>
            <w:vAlign w:val="center"/>
          </w:tcPr>
          <w:p w:rsidR="001B7E7A" w:rsidRPr="009A7D7F" w:rsidRDefault="00B8690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,003</w:t>
            </w:r>
          </w:p>
        </w:tc>
        <w:tc>
          <w:tcPr>
            <w:tcW w:w="1134" w:type="dxa"/>
            <w:tcBorders>
              <w:top w:val="nil"/>
              <w:bottom w:val="single" w:sz="16" w:space="0" w:color="000000"/>
            </w:tcBorders>
            <w:shd w:val="clear" w:color="auto" w:fill="FFFFFF"/>
            <w:vAlign w:val="center"/>
          </w:tcPr>
          <w:p w:rsidR="001B7E7A" w:rsidRPr="009A7D7F" w:rsidRDefault="001B7E7A" w:rsidP="003A0860">
            <w:pPr>
              <w:autoSpaceDE w:val="0"/>
              <w:autoSpaceDN w:val="0"/>
              <w:adjustRightInd w:val="0"/>
              <w:spacing w:after="0" w:line="240" w:lineRule="auto"/>
              <w:rPr>
                <w:rFonts w:ascii="Arial" w:hAnsi="Arial" w:cs="Arial"/>
              </w:rPr>
            </w:pPr>
          </w:p>
        </w:tc>
        <w:tc>
          <w:tcPr>
            <w:tcW w:w="1276" w:type="dxa"/>
            <w:tcBorders>
              <w:top w:val="nil"/>
              <w:bottom w:val="single" w:sz="16" w:space="0" w:color="000000"/>
              <w:right w:val="single" w:sz="16" w:space="0" w:color="000000"/>
            </w:tcBorders>
            <w:shd w:val="clear" w:color="auto" w:fill="FFFFFF"/>
            <w:vAlign w:val="center"/>
          </w:tcPr>
          <w:p w:rsidR="001B7E7A" w:rsidRPr="009A7D7F" w:rsidRDefault="001B7E7A" w:rsidP="003A0860">
            <w:pPr>
              <w:autoSpaceDE w:val="0"/>
              <w:autoSpaceDN w:val="0"/>
              <w:adjustRightInd w:val="0"/>
              <w:spacing w:after="0" w:line="240" w:lineRule="auto"/>
              <w:rPr>
                <w:rFonts w:ascii="Arial" w:hAnsi="Arial" w:cs="Arial"/>
              </w:rPr>
            </w:pPr>
          </w:p>
        </w:tc>
      </w:tr>
    </w:tbl>
    <w:p w:rsidR="001B7E7A" w:rsidRPr="009A7D7F" w:rsidRDefault="001B7E7A" w:rsidP="001B7E7A">
      <w:pPr>
        <w:rPr>
          <w:rFonts w:ascii="Arial" w:hAnsi="Arial" w:cs="Arial"/>
        </w:rPr>
      </w:pPr>
    </w:p>
    <w:p w:rsidR="00B8690A" w:rsidRPr="009A7D7F" w:rsidRDefault="00B8690A" w:rsidP="00096C1F">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p>
    <w:p w:rsidR="009A7D7F" w:rsidRDefault="009A7D7F" w:rsidP="00B8690A">
      <w:pPr>
        <w:spacing w:after="160" w:line="240" w:lineRule="auto"/>
        <w:jc w:val="both"/>
        <w:rPr>
          <w:rFonts w:ascii="Arial" w:hAnsi="Arial" w:cs="Arial"/>
        </w:rPr>
      </w:pPr>
    </w:p>
    <w:p w:rsidR="009A7D7F" w:rsidRDefault="009A7D7F" w:rsidP="00B8690A">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r w:rsidRPr="009A7D7F">
        <w:rPr>
          <w:rFonts w:ascii="Arial" w:hAnsi="Arial" w:cs="Arial"/>
        </w:rPr>
        <w:t>OR: Odds ratio; IC: Intervalo de confianza.</w:t>
      </w:r>
      <w:r w:rsidR="008150EF">
        <w:rPr>
          <w:rFonts w:ascii="Arial" w:hAnsi="Arial" w:cs="Arial"/>
        </w:rPr>
        <w:t xml:space="preserve"> gl: grados de libertad.</w:t>
      </w:r>
      <w:r w:rsidR="00CB372A">
        <w:rPr>
          <w:rFonts w:ascii="Arial" w:hAnsi="Arial" w:cs="Arial"/>
        </w:rPr>
        <w:t xml:space="preserve"> Porcentaje de correcciones correctas: 83.9%. Logaritmo de la verosimilitud= 158.6. R cuadrado de Cox y Snell=0.17.</w:t>
      </w:r>
      <w:r w:rsidR="00E15ED6">
        <w:rPr>
          <w:rFonts w:ascii="Arial" w:hAnsi="Arial" w:cs="Arial"/>
        </w:rPr>
        <w:t xml:space="preserve"> Chi cuadrado del modelo=44.3. gl=6.</w:t>
      </w:r>
      <w:r w:rsidR="00CB372A">
        <w:rPr>
          <w:rFonts w:ascii="Arial" w:hAnsi="Arial" w:cs="Arial"/>
        </w:rPr>
        <w:t xml:space="preserve"> </w:t>
      </w:r>
      <w:r w:rsidR="009C728F">
        <w:rPr>
          <w:rFonts w:ascii="Arial" w:hAnsi="Arial" w:cs="Arial"/>
        </w:rPr>
        <w:t xml:space="preserve">p=0.000. </w:t>
      </w:r>
    </w:p>
    <w:p w:rsidR="00B8690A" w:rsidRPr="009A7D7F" w:rsidRDefault="00B8690A">
      <w:pPr>
        <w:spacing w:after="160" w:line="259" w:lineRule="auto"/>
        <w:rPr>
          <w:rFonts w:ascii="Arial" w:hAnsi="Arial" w:cs="Arial"/>
        </w:rPr>
      </w:pPr>
      <w:r w:rsidRPr="009A7D7F">
        <w:rPr>
          <w:rFonts w:ascii="Arial" w:hAnsi="Arial" w:cs="Arial"/>
        </w:rPr>
        <w:br w:type="page"/>
      </w:r>
    </w:p>
    <w:p w:rsidR="00B8690A" w:rsidRPr="009A7D7F" w:rsidRDefault="00B8690A" w:rsidP="00096C1F">
      <w:pPr>
        <w:spacing w:line="240" w:lineRule="auto"/>
        <w:jc w:val="both"/>
        <w:rPr>
          <w:rFonts w:ascii="Arial" w:hAnsi="Arial" w:cs="Arial"/>
          <w:bCs/>
        </w:rPr>
      </w:pPr>
    </w:p>
    <w:p w:rsidR="00D37565" w:rsidRPr="009A7D7F" w:rsidRDefault="00D37565" w:rsidP="00096C1F">
      <w:pPr>
        <w:spacing w:line="240" w:lineRule="auto"/>
        <w:jc w:val="both"/>
        <w:rPr>
          <w:rFonts w:ascii="Arial" w:hAnsi="Arial" w:cs="Arial"/>
          <w:bCs/>
        </w:rPr>
      </w:pPr>
      <w:r w:rsidRPr="009A7D7F">
        <w:rPr>
          <w:rFonts w:ascii="Arial" w:hAnsi="Arial" w:cs="Arial"/>
          <w:bCs/>
        </w:rPr>
        <w:t xml:space="preserve">Tabla </w:t>
      </w:r>
      <w:r w:rsidR="007D6ABB">
        <w:rPr>
          <w:rFonts w:ascii="Arial" w:hAnsi="Arial" w:cs="Arial"/>
          <w:bCs/>
        </w:rPr>
        <w:t>5</w:t>
      </w:r>
      <w:r w:rsidRPr="009A7D7F">
        <w:rPr>
          <w:rFonts w:ascii="Arial" w:hAnsi="Arial" w:cs="Arial"/>
          <w:bCs/>
        </w:rPr>
        <w:t>. Presencia de alteraciones psicopatológicas relacionadas con el confinamiento.</w:t>
      </w:r>
    </w:p>
    <w:tbl>
      <w:tblPr>
        <w:tblW w:w="9919" w:type="dxa"/>
        <w:jc w:val="center"/>
        <w:tblCellMar>
          <w:left w:w="70" w:type="dxa"/>
          <w:right w:w="70" w:type="dxa"/>
        </w:tblCellMar>
        <w:tblLook w:val="00A0" w:firstRow="1" w:lastRow="0" w:firstColumn="1" w:lastColumn="0" w:noHBand="0" w:noVBand="0"/>
      </w:tblPr>
      <w:tblGrid>
        <w:gridCol w:w="1793"/>
        <w:gridCol w:w="1500"/>
        <w:gridCol w:w="1559"/>
        <w:gridCol w:w="1559"/>
        <w:gridCol w:w="1134"/>
        <w:gridCol w:w="851"/>
        <w:gridCol w:w="1523"/>
      </w:tblGrid>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FFFFFF"/>
            </w:tcBorders>
            <w:noWrap/>
            <w:vAlign w:val="center"/>
          </w:tcPr>
          <w:p w:rsidR="00D37565" w:rsidRPr="009A7D7F" w:rsidRDefault="00D37565" w:rsidP="00096C1F">
            <w:pPr>
              <w:spacing w:after="0" w:line="240" w:lineRule="auto"/>
              <w:jc w:val="both"/>
              <w:rPr>
                <w:rFonts w:ascii="Arial" w:hAnsi="Arial" w:cs="Arial"/>
                <w:color w:val="000000"/>
              </w:rPr>
            </w:pPr>
          </w:p>
        </w:tc>
        <w:tc>
          <w:tcPr>
            <w:tcW w:w="1500" w:type="dxa"/>
            <w:tcBorders>
              <w:top w:val="single" w:sz="4" w:space="0" w:color="auto"/>
              <w:left w:val="single" w:sz="4" w:space="0" w:color="FFFFFF"/>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color w:val="000000"/>
              </w:rPr>
            </w:pP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No </w:t>
            </w:r>
            <w:r w:rsidR="00907EEB" w:rsidRPr="009A7D7F">
              <w:rPr>
                <w:rFonts w:ascii="Arial" w:hAnsi="Arial" w:cs="Arial"/>
                <w:bCs/>
              </w:rPr>
              <w:t>psicopatología</w:t>
            </w:r>
          </w:p>
          <w:p w:rsidR="00D37565" w:rsidRPr="009A7D7F" w:rsidRDefault="00D37565" w:rsidP="00096C1F">
            <w:pPr>
              <w:spacing w:after="0" w:line="240" w:lineRule="auto"/>
              <w:jc w:val="both"/>
              <w:rPr>
                <w:rFonts w:ascii="Arial" w:hAnsi="Arial" w:cs="Arial"/>
                <w:bCs/>
              </w:rPr>
            </w:pPr>
            <w:r w:rsidRPr="009A7D7F">
              <w:rPr>
                <w:rFonts w:ascii="Arial" w:hAnsi="Arial" w:cs="Arial"/>
                <w:bCs/>
              </w:rPr>
              <w:t>N=208 (%)</w:t>
            </w:r>
          </w:p>
        </w:tc>
        <w:tc>
          <w:tcPr>
            <w:tcW w:w="1545" w:type="dxa"/>
            <w:tcBorders>
              <w:top w:val="single" w:sz="4" w:space="0" w:color="auto"/>
              <w:left w:val="nil"/>
              <w:bottom w:val="single" w:sz="4" w:space="0" w:color="auto"/>
              <w:right w:val="single" w:sz="4" w:space="0" w:color="auto"/>
            </w:tcBorders>
            <w:noWrap/>
            <w:vAlign w:val="center"/>
            <w:hideMark/>
          </w:tcPr>
          <w:p w:rsidR="00D37565" w:rsidRPr="009A7D7F" w:rsidRDefault="00D37565" w:rsidP="00096C1F">
            <w:pPr>
              <w:spacing w:after="0" w:line="240" w:lineRule="auto"/>
              <w:jc w:val="both"/>
              <w:rPr>
                <w:rFonts w:ascii="Arial" w:hAnsi="Arial" w:cs="Arial"/>
                <w:bCs/>
              </w:rPr>
            </w:pPr>
            <w:r w:rsidRPr="009A7D7F">
              <w:rPr>
                <w:rFonts w:ascii="Arial" w:hAnsi="Arial" w:cs="Arial"/>
                <w:bCs/>
              </w:rPr>
              <w:t>Presencia de psicopatología</w:t>
            </w:r>
          </w:p>
          <w:p w:rsidR="00D37565" w:rsidRPr="009A7D7F" w:rsidRDefault="00D37565" w:rsidP="00096C1F">
            <w:pPr>
              <w:spacing w:after="0" w:line="240" w:lineRule="auto"/>
              <w:jc w:val="both"/>
              <w:rPr>
                <w:rFonts w:ascii="Arial" w:hAnsi="Arial" w:cs="Arial"/>
                <w:bCs/>
              </w:rPr>
            </w:pPr>
            <w:r w:rsidRPr="009A7D7F">
              <w:rPr>
                <w:rFonts w:ascii="Arial" w:hAnsi="Arial" w:cs="Arial"/>
                <w:bCs/>
              </w:rPr>
              <w:t>N=96 (%)</w:t>
            </w:r>
          </w:p>
        </w:tc>
        <w:tc>
          <w:tcPr>
            <w:tcW w:w="1134" w:type="dxa"/>
            <w:tcBorders>
              <w:top w:val="single" w:sz="4" w:space="0" w:color="auto"/>
              <w:left w:val="nil"/>
              <w:bottom w:val="single" w:sz="4" w:space="0" w:color="auto"/>
              <w:right w:val="single" w:sz="12" w:space="0" w:color="auto"/>
            </w:tcBorders>
            <w:noWrap/>
            <w:vAlign w:val="center"/>
            <w:hideMark/>
          </w:tcPr>
          <w:p w:rsidR="00D37565" w:rsidRPr="009A7D7F" w:rsidRDefault="00D37565" w:rsidP="00096C1F">
            <w:pPr>
              <w:spacing w:after="0" w:line="240" w:lineRule="auto"/>
              <w:jc w:val="both"/>
              <w:rPr>
                <w:rFonts w:ascii="Arial" w:hAnsi="Arial" w:cs="Arial"/>
                <w:bCs/>
              </w:rPr>
            </w:pPr>
            <w:r w:rsidRPr="009A7D7F">
              <w:rPr>
                <w:rFonts w:ascii="Arial" w:hAnsi="Arial" w:cs="Arial"/>
                <w:i/>
              </w:rPr>
              <w:sym w:font="Symbol" w:char="F063"/>
            </w:r>
            <w:r w:rsidRPr="009A7D7F">
              <w:rPr>
                <w:rFonts w:ascii="Arial" w:hAnsi="Arial" w:cs="Arial"/>
                <w:i/>
                <w:vertAlign w:val="superscript"/>
              </w:rPr>
              <w:t>2</w:t>
            </w:r>
            <w:r w:rsidR="00907EEB" w:rsidRPr="009A7D7F">
              <w:rPr>
                <w:rFonts w:ascii="Arial" w:hAnsi="Arial" w:cs="Arial"/>
                <w:i/>
                <w:vertAlign w:val="superscript"/>
              </w:rPr>
              <w:t xml:space="preserve"> </w:t>
            </w:r>
            <w:r w:rsidR="00907EEB" w:rsidRPr="009A7D7F">
              <w:rPr>
                <w:rFonts w:ascii="Arial" w:hAnsi="Arial" w:cs="Arial"/>
              </w:rPr>
              <w:t xml:space="preserve"> o test utilizado</w:t>
            </w:r>
          </w:p>
        </w:tc>
        <w:tc>
          <w:tcPr>
            <w:tcW w:w="851" w:type="dxa"/>
            <w:tcBorders>
              <w:top w:val="single" w:sz="4" w:space="0" w:color="auto"/>
              <w:left w:val="single" w:sz="12" w:space="0" w:color="auto"/>
              <w:bottom w:val="single" w:sz="4" w:space="0" w:color="auto"/>
              <w:right w:val="single" w:sz="4" w:space="0" w:color="auto"/>
            </w:tcBorders>
            <w:noWrap/>
            <w:vAlign w:val="center"/>
            <w:hideMark/>
          </w:tcPr>
          <w:p w:rsidR="00D37565" w:rsidRPr="009A7D7F" w:rsidRDefault="00D37565" w:rsidP="00096C1F">
            <w:pPr>
              <w:spacing w:after="0" w:line="240" w:lineRule="auto"/>
              <w:jc w:val="both"/>
              <w:rPr>
                <w:rFonts w:ascii="Arial" w:hAnsi="Arial" w:cs="Arial"/>
                <w:bCs/>
              </w:rPr>
            </w:pPr>
            <w:r w:rsidRPr="009A7D7F">
              <w:rPr>
                <w:rFonts w:ascii="Arial" w:hAnsi="Arial" w:cs="Arial"/>
                <w:bCs/>
              </w:rPr>
              <w:t>p</w:t>
            </w:r>
          </w:p>
        </w:tc>
        <w:tc>
          <w:tcPr>
            <w:tcW w:w="1556" w:type="dxa"/>
            <w:tcBorders>
              <w:top w:val="single" w:sz="4" w:space="0" w:color="auto"/>
              <w:left w:val="single" w:sz="12" w:space="0" w:color="auto"/>
              <w:bottom w:val="single" w:sz="4" w:space="0" w:color="auto"/>
              <w:right w:val="single" w:sz="4" w:space="0" w:color="auto"/>
            </w:tcBorders>
            <w:hideMark/>
          </w:tcPr>
          <w:p w:rsidR="00D37565" w:rsidRPr="009A7D7F" w:rsidRDefault="00D37565" w:rsidP="00096C1F">
            <w:pPr>
              <w:spacing w:after="0" w:line="240" w:lineRule="auto"/>
              <w:jc w:val="both"/>
              <w:rPr>
                <w:rFonts w:ascii="Arial" w:hAnsi="Arial" w:cs="Arial"/>
                <w:bCs/>
              </w:rPr>
            </w:pPr>
            <w:r w:rsidRPr="009A7D7F">
              <w:rPr>
                <w:rFonts w:ascii="Arial" w:hAnsi="Arial" w:cs="Arial"/>
                <w:i/>
                <w:color w:val="000000"/>
              </w:rPr>
              <w:t>OR (IC 95%)</w:t>
            </w: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Edad</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Medianas (RIQ)</w:t>
            </w: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55 (11)</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52 (11)</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U Mann</w:t>
            </w:r>
            <w:r w:rsidR="00907EEB" w:rsidRPr="009A7D7F">
              <w:rPr>
                <w:rFonts w:ascii="Arial" w:hAnsi="Arial" w:cs="Arial"/>
                <w:bCs/>
              </w:rPr>
              <w:t>-Whitney</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0.006</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Mujer</w:t>
            </w: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48 (23.1)</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38 (39.6)</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8.8</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0.003</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r w:rsidRPr="009A7D7F">
              <w:rPr>
                <w:rFonts w:ascii="Arial" w:hAnsi="Arial" w:cs="Arial"/>
                <w:bCs/>
              </w:rPr>
              <w:t>2.2 (1.3-3.7)</w:t>
            </w:r>
          </w:p>
          <w:p w:rsidR="00D37565" w:rsidRPr="009A7D7F" w:rsidRDefault="00D37565" w:rsidP="00096C1F">
            <w:pPr>
              <w:spacing w:line="240" w:lineRule="auto"/>
              <w:jc w:val="both"/>
              <w:rPr>
                <w:rFonts w:ascii="Arial" w:hAnsi="Arial" w:cs="Arial"/>
                <w:bCs/>
              </w:rPr>
            </w:pP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Patrón de consumo</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Social</w:t>
            </w:r>
          </w:p>
          <w:p w:rsidR="00D37565" w:rsidRPr="009A7D7F" w:rsidRDefault="00D37565" w:rsidP="00096C1F">
            <w:pPr>
              <w:spacing w:after="0" w:line="240" w:lineRule="auto"/>
              <w:jc w:val="both"/>
              <w:rPr>
                <w:rFonts w:ascii="Arial" w:hAnsi="Arial" w:cs="Arial"/>
                <w:bCs/>
              </w:rPr>
            </w:pPr>
            <w:r w:rsidRPr="009A7D7F">
              <w:rPr>
                <w:rFonts w:ascii="Arial" w:hAnsi="Arial" w:cs="Arial"/>
                <w:bCs/>
              </w:rPr>
              <w:t>Solitario</w:t>
            </w:r>
          </w:p>
          <w:p w:rsidR="00D37565" w:rsidRPr="009A7D7F" w:rsidRDefault="00D37565" w:rsidP="00096C1F">
            <w:pPr>
              <w:spacing w:after="0" w:line="240" w:lineRule="auto"/>
              <w:jc w:val="both"/>
              <w:rPr>
                <w:rFonts w:ascii="Arial" w:hAnsi="Arial" w:cs="Arial"/>
                <w:bCs/>
              </w:rPr>
            </w:pPr>
            <w:r w:rsidRPr="009A7D7F">
              <w:rPr>
                <w:rFonts w:ascii="Arial" w:hAnsi="Arial" w:cs="Arial"/>
                <w:bCs/>
              </w:rPr>
              <w:t>Mixto</w:t>
            </w: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29 (15.3)</w:t>
            </w:r>
          </w:p>
          <w:p w:rsidR="00D37565" w:rsidRPr="009A7D7F" w:rsidRDefault="00D37565" w:rsidP="00096C1F">
            <w:pPr>
              <w:spacing w:after="0" w:line="240" w:lineRule="auto"/>
              <w:jc w:val="both"/>
              <w:rPr>
                <w:rFonts w:ascii="Arial" w:hAnsi="Arial" w:cs="Arial"/>
                <w:bCs/>
              </w:rPr>
            </w:pPr>
            <w:r w:rsidRPr="009A7D7F">
              <w:rPr>
                <w:rFonts w:ascii="Arial" w:hAnsi="Arial" w:cs="Arial"/>
                <w:bCs/>
              </w:rPr>
              <w:t>48 (25.3)</w:t>
            </w:r>
          </w:p>
          <w:p w:rsidR="00D37565" w:rsidRPr="009A7D7F" w:rsidRDefault="00D37565" w:rsidP="00096C1F">
            <w:pPr>
              <w:spacing w:after="0" w:line="240" w:lineRule="auto"/>
              <w:jc w:val="both"/>
              <w:rPr>
                <w:rFonts w:ascii="Arial" w:hAnsi="Arial" w:cs="Arial"/>
                <w:bCs/>
              </w:rPr>
            </w:pPr>
            <w:r w:rsidRPr="009A7D7F">
              <w:rPr>
                <w:rFonts w:ascii="Arial" w:hAnsi="Arial" w:cs="Arial"/>
                <w:bCs/>
              </w:rPr>
              <w:t>113 (59.5)</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7 (7.8)</w:t>
            </w:r>
          </w:p>
          <w:p w:rsidR="00D37565" w:rsidRPr="009A7D7F" w:rsidRDefault="00D37565" w:rsidP="00096C1F">
            <w:pPr>
              <w:spacing w:after="0" w:line="240" w:lineRule="auto"/>
              <w:jc w:val="both"/>
              <w:rPr>
                <w:rFonts w:ascii="Arial" w:hAnsi="Arial" w:cs="Arial"/>
                <w:bCs/>
              </w:rPr>
            </w:pPr>
            <w:r w:rsidRPr="009A7D7F">
              <w:rPr>
                <w:rFonts w:ascii="Arial" w:hAnsi="Arial" w:cs="Arial"/>
                <w:bCs/>
              </w:rPr>
              <w:t>46 (51.1)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37 (41.1)</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18.7</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0.000</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Asistencia a terapia grupal </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109 (61.9)</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37 (44.6)</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6.9</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0.009</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r w:rsidRPr="009A7D7F">
              <w:rPr>
                <w:rFonts w:ascii="Arial" w:hAnsi="Arial" w:cs="Arial"/>
                <w:bCs/>
              </w:rPr>
              <w:t>2.02 (1.2-3.4)</w:t>
            </w: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Comorbilidad psiquiátrica</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No </w:t>
            </w:r>
          </w:p>
          <w:p w:rsidR="00D37565" w:rsidRPr="009A7D7F" w:rsidRDefault="00D37565" w:rsidP="00096C1F">
            <w:pPr>
              <w:spacing w:after="0" w:line="240" w:lineRule="auto"/>
              <w:jc w:val="both"/>
              <w:rPr>
                <w:rFonts w:ascii="Arial" w:hAnsi="Arial" w:cs="Arial"/>
                <w:bCs/>
              </w:rPr>
            </w:pPr>
            <w:r w:rsidRPr="009A7D7F">
              <w:rPr>
                <w:rFonts w:ascii="Arial" w:hAnsi="Arial" w:cs="Arial"/>
                <w:bCs/>
              </w:rPr>
              <w:t>T Humor</w:t>
            </w:r>
          </w:p>
          <w:p w:rsidR="00D37565" w:rsidRPr="009A7D7F" w:rsidRDefault="00D37565" w:rsidP="00096C1F">
            <w:pPr>
              <w:spacing w:after="0" w:line="240" w:lineRule="auto"/>
              <w:jc w:val="both"/>
              <w:rPr>
                <w:rFonts w:ascii="Arial" w:hAnsi="Arial" w:cs="Arial"/>
                <w:bCs/>
              </w:rPr>
            </w:pPr>
            <w:r w:rsidRPr="009A7D7F">
              <w:rPr>
                <w:rFonts w:ascii="Arial" w:hAnsi="Arial" w:cs="Arial"/>
                <w:bCs/>
              </w:rPr>
              <w:t>T Ansiedad</w:t>
            </w:r>
          </w:p>
          <w:p w:rsidR="00D37565" w:rsidRPr="009A7D7F" w:rsidRDefault="00D37565" w:rsidP="00096C1F">
            <w:pPr>
              <w:spacing w:after="0" w:line="240" w:lineRule="auto"/>
              <w:jc w:val="both"/>
              <w:rPr>
                <w:rFonts w:ascii="Arial" w:hAnsi="Arial" w:cs="Arial"/>
                <w:bCs/>
              </w:rPr>
            </w:pPr>
            <w:r w:rsidRPr="009A7D7F">
              <w:rPr>
                <w:rFonts w:ascii="Arial" w:hAnsi="Arial" w:cs="Arial"/>
                <w:bCs/>
              </w:rPr>
              <w:t>Psicosis</w:t>
            </w:r>
          </w:p>
          <w:p w:rsidR="00D37565" w:rsidRPr="009A7D7F" w:rsidRDefault="00D37565" w:rsidP="00096C1F">
            <w:pPr>
              <w:spacing w:after="0" w:line="240" w:lineRule="auto"/>
              <w:jc w:val="both"/>
              <w:rPr>
                <w:rFonts w:ascii="Arial" w:hAnsi="Arial" w:cs="Arial"/>
                <w:bCs/>
              </w:rPr>
            </w:pPr>
            <w:r w:rsidRPr="009A7D7F">
              <w:rPr>
                <w:rFonts w:ascii="Arial" w:hAnsi="Arial" w:cs="Arial"/>
                <w:bCs/>
              </w:rPr>
              <w:t>D</w:t>
            </w:r>
            <w:r w:rsidR="00907EEB" w:rsidRPr="009A7D7F">
              <w:rPr>
                <w:rFonts w:ascii="Arial" w:hAnsi="Arial" w:cs="Arial"/>
                <w:bCs/>
              </w:rPr>
              <w:t>C</w:t>
            </w:r>
          </w:p>
          <w:p w:rsidR="00D37565" w:rsidRPr="009A7D7F" w:rsidRDefault="00D37565" w:rsidP="00096C1F">
            <w:pPr>
              <w:spacing w:after="0" w:line="240" w:lineRule="auto"/>
              <w:jc w:val="both"/>
              <w:rPr>
                <w:rFonts w:ascii="Arial" w:hAnsi="Arial" w:cs="Arial"/>
                <w:bCs/>
              </w:rPr>
            </w:pPr>
            <w:r w:rsidRPr="009A7D7F">
              <w:rPr>
                <w:rFonts w:ascii="Arial" w:hAnsi="Arial" w:cs="Arial"/>
                <w:bCs/>
              </w:rPr>
              <w:t>TP</w:t>
            </w:r>
          </w:p>
          <w:p w:rsidR="00D37565" w:rsidRPr="009A7D7F" w:rsidRDefault="00D37565" w:rsidP="00096C1F">
            <w:pPr>
              <w:spacing w:after="0" w:line="240" w:lineRule="auto"/>
              <w:jc w:val="both"/>
              <w:rPr>
                <w:rFonts w:ascii="Arial" w:hAnsi="Arial" w:cs="Arial"/>
                <w:bCs/>
              </w:rPr>
            </w:pPr>
            <w:r w:rsidRPr="009A7D7F">
              <w:rPr>
                <w:rFonts w:ascii="Arial" w:hAnsi="Arial" w:cs="Arial"/>
                <w:bCs/>
              </w:rPr>
              <w:t>TDAH</w:t>
            </w:r>
          </w:p>
          <w:p w:rsidR="00D37565" w:rsidRPr="009A7D7F" w:rsidRDefault="00D37565" w:rsidP="00096C1F">
            <w:pPr>
              <w:spacing w:after="0" w:line="240" w:lineRule="auto"/>
              <w:jc w:val="both"/>
              <w:rPr>
                <w:rFonts w:ascii="Arial" w:hAnsi="Arial" w:cs="Arial"/>
                <w:bCs/>
              </w:rPr>
            </w:pPr>
            <w:r w:rsidRPr="009A7D7F">
              <w:rPr>
                <w:rFonts w:ascii="Arial" w:hAnsi="Arial" w:cs="Arial"/>
                <w:bCs/>
              </w:rPr>
              <w:t>Ludopatía</w:t>
            </w:r>
          </w:p>
          <w:p w:rsidR="00D37565" w:rsidRPr="009A7D7F" w:rsidRDefault="00D37565" w:rsidP="00096C1F">
            <w:pPr>
              <w:spacing w:after="0" w:line="240" w:lineRule="auto"/>
              <w:jc w:val="both"/>
              <w:rPr>
                <w:rFonts w:ascii="Arial" w:hAnsi="Arial" w:cs="Arial"/>
                <w:bCs/>
              </w:rPr>
            </w:pPr>
            <w:r w:rsidRPr="009A7D7F">
              <w:rPr>
                <w:rFonts w:ascii="Arial" w:hAnsi="Arial" w:cs="Arial"/>
                <w:bCs/>
              </w:rPr>
              <w:t>Otros</w:t>
            </w:r>
          </w:p>
          <w:p w:rsidR="00D37565" w:rsidRPr="009A7D7F" w:rsidRDefault="00D37565" w:rsidP="00096C1F">
            <w:pPr>
              <w:spacing w:after="0" w:line="240" w:lineRule="auto"/>
              <w:jc w:val="both"/>
              <w:rPr>
                <w:rFonts w:ascii="Arial" w:hAnsi="Arial" w:cs="Arial"/>
                <w:bCs/>
              </w:rPr>
            </w:pPr>
            <w:r w:rsidRPr="009A7D7F">
              <w:rPr>
                <w:rFonts w:ascii="Arial" w:hAnsi="Arial" w:cs="Arial"/>
                <w:bCs/>
              </w:rPr>
              <w:t>Varios</w:t>
            </w: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 102 (51.0)</w:t>
            </w:r>
          </w:p>
          <w:p w:rsidR="00D37565" w:rsidRPr="009A7D7F" w:rsidRDefault="00D37565" w:rsidP="00096C1F">
            <w:pPr>
              <w:spacing w:after="0" w:line="240" w:lineRule="auto"/>
              <w:jc w:val="both"/>
              <w:rPr>
                <w:rFonts w:ascii="Arial" w:hAnsi="Arial" w:cs="Arial"/>
                <w:bCs/>
              </w:rPr>
            </w:pPr>
            <w:r w:rsidRPr="009A7D7F">
              <w:rPr>
                <w:rFonts w:ascii="Arial" w:hAnsi="Arial" w:cs="Arial"/>
                <w:bCs/>
              </w:rPr>
              <w:t>34 (17.0)</w:t>
            </w:r>
          </w:p>
          <w:p w:rsidR="00D37565" w:rsidRPr="009A7D7F" w:rsidRDefault="00D37565" w:rsidP="00096C1F">
            <w:pPr>
              <w:spacing w:after="0" w:line="240" w:lineRule="auto"/>
              <w:jc w:val="both"/>
              <w:rPr>
                <w:rFonts w:ascii="Arial" w:hAnsi="Arial" w:cs="Arial"/>
                <w:bCs/>
              </w:rPr>
            </w:pPr>
            <w:r w:rsidRPr="009A7D7F">
              <w:rPr>
                <w:rFonts w:ascii="Arial" w:hAnsi="Arial" w:cs="Arial"/>
                <w:bCs/>
              </w:rPr>
              <w:t>4 (2.0)</w:t>
            </w:r>
          </w:p>
          <w:p w:rsidR="00D37565" w:rsidRPr="009A7D7F" w:rsidRDefault="00D37565" w:rsidP="00096C1F">
            <w:pPr>
              <w:spacing w:after="0" w:line="240" w:lineRule="auto"/>
              <w:jc w:val="both"/>
              <w:rPr>
                <w:rFonts w:ascii="Arial" w:hAnsi="Arial" w:cs="Arial"/>
                <w:bCs/>
              </w:rPr>
            </w:pPr>
            <w:r w:rsidRPr="009A7D7F">
              <w:rPr>
                <w:rFonts w:ascii="Arial" w:hAnsi="Arial" w:cs="Arial"/>
                <w:bCs/>
              </w:rPr>
              <w:t>6 (3.0)</w:t>
            </w:r>
          </w:p>
          <w:p w:rsidR="00D37565" w:rsidRPr="009A7D7F" w:rsidRDefault="00D37565" w:rsidP="00096C1F">
            <w:pPr>
              <w:spacing w:after="0" w:line="240" w:lineRule="auto"/>
              <w:jc w:val="both"/>
              <w:rPr>
                <w:rFonts w:ascii="Arial" w:hAnsi="Arial" w:cs="Arial"/>
                <w:bCs/>
              </w:rPr>
            </w:pPr>
            <w:r w:rsidRPr="009A7D7F">
              <w:rPr>
                <w:rFonts w:ascii="Arial" w:hAnsi="Arial" w:cs="Arial"/>
                <w:bCs/>
              </w:rPr>
              <w:t>10 (5.0)</w:t>
            </w:r>
          </w:p>
          <w:p w:rsidR="00D37565" w:rsidRPr="009A7D7F" w:rsidRDefault="00D37565" w:rsidP="00096C1F">
            <w:pPr>
              <w:spacing w:after="0" w:line="240" w:lineRule="auto"/>
              <w:jc w:val="both"/>
              <w:rPr>
                <w:rFonts w:ascii="Arial" w:hAnsi="Arial" w:cs="Arial"/>
                <w:bCs/>
              </w:rPr>
            </w:pPr>
            <w:r w:rsidRPr="009A7D7F">
              <w:rPr>
                <w:rFonts w:ascii="Arial" w:hAnsi="Arial" w:cs="Arial"/>
                <w:bCs/>
              </w:rPr>
              <w:t>23 (11.5)</w:t>
            </w:r>
          </w:p>
          <w:p w:rsidR="00D37565" w:rsidRPr="009A7D7F" w:rsidRDefault="00D37565" w:rsidP="00096C1F">
            <w:pPr>
              <w:spacing w:after="0" w:line="240" w:lineRule="auto"/>
              <w:jc w:val="both"/>
              <w:rPr>
                <w:rFonts w:ascii="Arial" w:hAnsi="Arial" w:cs="Arial"/>
                <w:bCs/>
              </w:rPr>
            </w:pPr>
            <w:r w:rsidRPr="009A7D7F">
              <w:rPr>
                <w:rFonts w:ascii="Arial" w:hAnsi="Arial" w:cs="Arial"/>
                <w:bCs/>
              </w:rPr>
              <w:t>5 (2.5)</w:t>
            </w:r>
          </w:p>
          <w:p w:rsidR="00D37565" w:rsidRPr="009A7D7F" w:rsidRDefault="00D37565" w:rsidP="00096C1F">
            <w:pPr>
              <w:spacing w:after="0" w:line="240" w:lineRule="auto"/>
              <w:jc w:val="both"/>
              <w:rPr>
                <w:rFonts w:ascii="Arial" w:hAnsi="Arial" w:cs="Arial"/>
                <w:bCs/>
              </w:rPr>
            </w:pPr>
            <w:r w:rsidRPr="009A7D7F">
              <w:rPr>
                <w:rFonts w:ascii="Arial" w:hAnsi="Arial" w:cs="Arial"/>
                <w:bCs/>
              </w:rPr>
              <w:t>3 (1.5)</w:t>
            </w:r>
          </w:p>
          <w:p w:rsidR="00D37565" w:rsidRPr="009A7D7F" w:rsidRDefault="00D37565" w:rsidP="00096C1F">
            <w:pPr>
              <w:spacing w:after="0" w:line="240" w:lineRule="auto"/>
              <w:jc w:val="both"/>
              <w:rPr>
                <w:rFonts w:ascii="Arial" w:hAnsi="Arial" w:cs="Arial"/>
                <w:bCs/>
              </w:rPr>
            </w:pPr>
            <w:r w:rsidRPr="009A7D7F">
              <w:rPr>
                <w:rFonts w:ascii="Arial" w:hAnsi="Arial" w:cs="Arial"/>
                <w:bCs/>
              </w:rPr>
              <w:t>2 (1.0)</w:t>
            </w:r>
          </w:p>
          <w:p w:rsidR="00D37565" w:rsidRPr="009A7D7F" w:rsidRDefault="00D37565" w:rsidP="00096C1F">
            <w:pPr>
              <w:spacing w:after="0" w:line="240" w:lineRule="auto"/>
              <w:jc w:val="both"/>
              <w:rPr>
                <w:rFonts w:ascii="Arial" w:hAnsi="Arial" w:cs="Arial"/>
                <w:bCs/>
              </w:rPr>
            </w:pPr>
            <w:r w:rsidRPr="009A7D7F">
              <w:rPr>
                <w:rFonts w:ascii="Arial" w:hAnsi="Arial" w:cs="Arial"/>
                <w:bCs/>
              </w:rPr>
              <w:t>11 (5.5)</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14 (15.4)</w:t>
            </w:r>
          </w:p>
          <w:p w:rsidR="00D37565" w:rsidRPr="009A7D7F" w:rsidRDefault="00D37565" w:rsidP="00096C1F">
            <w:pPr>
              <w:spacing w:after="0" w:line="240" w:lineRule="auto"/>
              <w:jc w:val="both"/>
              <w:rPr>
                <w:rFonts w:ascii="Arial" w:hAnsi="Arial" w:cs="Arial"/>
                <w:bCs/>
              </w:rPr>
            </w:pPr>
            <w:r w:rsidRPr="009A7D7F">
              <w:rPr>
                <w:rFonts w:ascii="Arial" w:hAnsi="Arial" w:cs="Arial"/>
                <w:bCs/>
              </w:rPr>
              <w:t>20 (22.0)</w:t>
            </w:r>
          </w:p>
          <w:p w:rsidR="00D37565" w:rsidRPr="009A7D7F" w:rsidRDefault="00D37565" w:rsidP="00096C1F">
            <w:pPr>
              <w:spacing w:after="0" w:line="240" w:lineRule="auto"/>
              <w:jc w:val="both"/>
              <w:rPr>
                <w:rFonts w:ascii="Arial" w:hAnsi="Arial" w:cs="Arial"/>
                <w:bCs/>
              </w:rPr>
            </w:pPr>
            <w:r w:rsidRPr="009A7D7F">
              <w:rPr>
                <w:rFonts w:ascii="Arial" w:hAnsi="Arial" w:cs="Arial"/>
                <w:bCs/>
              </w:rPr>
              <w:t>15 (16.5)</w:t>
            </w:r>
          </w:p>
          <w:p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10 (11.0)</w:t>
            </w:r>
          </w:p>
          <w:p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3 (3.3)</w:t>
            </w:r>
          </w:p>
          <w:p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25 (27.5) </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70.3</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0.000</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p>
        </w:tc>
      </w:tr>
      <w:tr w:rsidR="00D37565" w:rsidRPr="009A7D7F" w:rsidTr="00913838">
        <w:trPr>
          <w:trHeight w:val="903"/>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Presencia de comorbilidad psiquiátrica</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98 (49.0)</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77 (84.6)</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33.1</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0.000</w:t>
            </w:r>
          </w:p>
        </w:tc>
        <w:tc>
          <w:tcPr>
            <w:tcW w:w="1556" w:type="dxa"/>
            <w:tcBorders>
              <w:top w:val="single" w:sz="4" w:space="0" w:color="auto"/>
              <w:left w:val="single" w:sz="12" w:space="0" w:color="auto"/>
              <w:bottom w:val="single" w:sz="4" w:space="0" w:color="auto"/>
              <w:right w:val="single" w:sz="4" w:space="0" w:color="auto"/>
            </w:tcBorders>
          </w:tcPr>
          <w:p w:rsidR="00D37565" w:rsidRPr="009A7D7F" w:rsidRDefault="00D37565" w:rsidP="00096C1F">
            <w:pPr>
              <w:spacing w:line="240" w:lineRule="auto"/>
              <w:jc w:val="both"/>
              <w:rPr>
                <w:rFonts w:ascii="Arial" w:hAnsi="Arial" w:cs="Arial"/>
                <w:bCs/>
              </w:rPr>
            </w:pPr>
            <w:r w:rsidRPr="009A7D7F">
              <w:rPr>
                <w:rFonts w:ascii="Arial" w:hAnsi="Arial" w:cs="Arial"/>
                <w:bCs/>
              </w:rPr>
              <w:t>5.7 (3.0-10.8)</w:t>
            </w:r>
          </w:p>
        </w:tc>
      </w:tr>
    </w:tbl>
    <w:p w:rsidR="00D37565" w:rsidRPr="009A7D7F" w:rsidRDefault="00D37565" w:rsidP="00907EEB">
      <w:pPr>
        <w:spacing w:after="0" w:line="240" w:lineRule="auto"/>
        <w:jc w:val="both"/>
        <w:rPr>
          <w:rFonts w:ascii="Arial" w:hAnsi="Arial" w:cs="Arial"/>
          <w:bCs/>
          <w:vertAlign w:val="superscript"/>
        </w:rPr>
      </w:pPr>
      <w:r w:rsidRPr="009A7D7F">
        <w:rPr>
          <w:rFonts w:ascii="Arial" w:hAnsi="Arial" w:cs="Arial"/>
        </w:rPr>
        <w:t>OR: Odds ratio; IC: Intervalo de confianza.</w:t>
      </w:r>
      <w:r w:rsidR="00907EEB" w:rsidRPr="009A7D7F">
        <w:rPr>
          <w:rFonts w:ascii="Arial" w:hAnsi="Arial" w:cs="Arial"/>
        </w:rPr>
        <w:t xml:space="preserve"> RIQ: rango intercuartílico. </w:t>
      </w:r>
      <w:r w:rsidRPr="009A7D7F">
        <w:rPr>
          <w:rFonts w:ascii="Arial" w:hAnsi="Arial" w:cs="Arial"/>
        </w:rPr>
        <w:t xml:space="preserve"> </w:t>
      </w:r>
      <w:r w:rsidR="00360290" w:rsidRPr="009A7D7F">
        <w:rPr>
          <w:rFonts w:ascii="Arial" w:hAnsi="Arial" w:cs="Arial"/>
        </w:rPr>
        <w:t xml:space="preserve">T: trastorno. </w:t>
      </w:r>
      <w:r w:rsidR="00907EEB" w:rsidRPr="009A7D7F">
        <w:rPr>
          <w:rFonts w:ascii="Arial" w:hAnsi="Arial" w:cs="Arial"/>
        </w:rPr>
        <w:t xml:space="preserve">DC: </w:t>
      </w:r>
      <w:r w:rsidR="00907EEB" w:rsidRPr="009A7D7F">
        <w:rPr>
          <w:rFonts w:ascii="Arial" w:hAnsi="Arial" w:cs="Arial"/>
          <w:bCs/>
        </w:rPr>
        <w:t xml:space="preserve">Deterioro cognitivo. </w:t>
      </w:r>
      <w:r w:rsidRPr="009A7D7F">
        <w:rPr>
          <w:rFonts w:ascii="Arial" w:hAnsi="Arial" w:cs="Arial"/>
        </w:rPr>
        <w:t xml:space="preserve">TP: Trastorno de personalidad.  </w:t>
      </w:r>
      <w:r w:rsidR="00360290" w:rsidRPr="009A7D7F">
        <w:rPr>
          <w:rFonts w:ascii="Arial" w:hAnsi="Arial" w:cs="Arial"/>
        </w:rPr>
        <w:t>T</w:t>
      </w:r>
      <w:r w:rsidRPr="009A7D7F">
        <w:rPr>
          <w:rFonts w:ascii="Arial" w:hAnsi="Arial" w:cs="Arial"/>
        </w:rPr>
        <w:t xml:space="preserve">DAH: Trastorno por déficit de atención con hiperactividad. </w:t>
      </w:r>
    </w:p>
    <w:p w:rsidR="00A06284" w:rsidRPr="009A7D7F" w:rsidRDefault="00A06284" w:rsidP="00096C1F">
      <w:pPr>
        <w:autoSpaceDE w:val="0"/>
        <w:autoSpaceDN w:val="0"/>
        <w:adjustRightInd w:val="0"/>
        <w:spacing w:after="0" w:line="240" w:lineRule="auto"/>
        <w:jc w:val="both"/>
        <w:rPr>
          <w:rFonts w:ascii="Arial" w:hAnsi="Arial" w:cs="Arial"/>
        </w:rPr>
      </w:pPr>
    </w:p>
    <w:p w:rsidR="00CB372A" w:rsidRDefault="00CB372A">
      <w:pPr>
        <w:spacing w:after="160" w:line="259" w:lineRule="auto"/>
        <w:rPr>
          <w:rFonts w:ascii="Arial" w:hAnsi="Arial" w:cs="Arial"/>
        </w:rPr>
      </w:pPr>
      <w:r>
        <w:rPr>
          <w:rFonts w:ascii="Arial" w:hAnsi="Arial" w:cs="Arial"/>
        </w:rPr>
        <w:br w:type="page"/>
      </w:r>
    </w:p>
    <w:p w:rsidR="00D37565" w:rsidRPr="009A7D7F" w:rsidRDefault="00D37565" w:rsidP="00096C1F">
      <w:pPr>
        <w:autoSpaceDE w:val="0"/>
        <w:autoSpaceDN w:val="0"/>
        <w:adjustRightInd w:val="0"/>
        <w:spacing w:after="0" w:line="240" w:lineRule="auto"/>
        <w:jc w:val="both"/>
        <w:rPr>
          <w:rFonts w:ascii="Arial" w:hAnsi="Arial" w:cs="Arial"/>
        </w:rPr>
      </w:pPr>
    </w:p>
    <w:p w:rsidR="00D37565" w:rsidRPr="009A7D7F" w:rsidRDefault="00D37565" w:rsidP="00096C1F">
      <w:pPr>
        <w:autoSpaceDE w:val="0"/>
        <w:autoSpaceDN w:val="0"/>
        <w:adjustRightInd w:val="0"/>
        <w:spacing w:after="0" w:line="240" w:lineRule="auto"/>
        <w:jc w:val="both"/>
        <w:rPr>
          <w:rFonts w:ascii="Arial" w:hAnsi="Arial" w:cs="Arial"/>
        </w:rPr>
      </w:pPr>
      <w:r w:rsidRPr="009A7D7F">
        <w:rPr>
          <w:rFonts w:ascii="Arial" w:hAnsi="Arial" w:cs="Arial"/>
        </w:rPr>
        <w:t xml:space="preserve">Tabla </w:t>
      </w:r>
      <w:r w:rsidR="007D6ABB">
        <w:rPr>
          <w:rFonts w:ascii="Arial" w:hAnsi="Arial" w:cs="Arial"/>
        </w:rPr>
        <w:t>6</w:t>
      </w:r>
      <w:r w:rsidRPr="009A7D7F">
        <w:rPr>
          <w:rFonts w:ascii="Arial" w:hAnsi="Arial" w:cs="Arial"/>
        </w:rPr>
        <w:t>. Modelo de regresión</w:t>
      </w:r>
      <w:r w:rsidR="0074362C" w:rsidRPr="009A7D7F">
        <w:rPr>
          <w:rFonts w:ascii="Arial" w:hAnsi="Arial" w:cs="Arial"/>
        </w:rPr>
        <w:t xml:space="preserve"> predictor de presencia de psicopatología durante el confinamiento</w:t>
      </w:r>
      <w:r w:rsidRPr="009A7D7F">
        <w:rPr>
          <w:rFonts w:ascii="Arial" w:hAnsi="Arial" w:cs="Arial"/>
        </w:rPr>
        <w:t xml:space="preserve">. </w:t>
      </w:r>
    </w:p>
    <w:p w:rsidR="0074362C" w:rsidRPr="009A7D7F" w:rsidRDefault="0074362C" w:rsidP="00096C1F">
      <w:pPr>
        <w:autoSpaceDE w:val="0"/>
        <w:autoSpaceDN w:val="0"/>
        <w:adjustRightInd w:val="0"/>
        <w:spacing w:after="0" w:line="240" w:lineRule="auto"/>
        <w:jc w:val="both"/>
        <w:rPr>
          <w:rFonts w:ascii="Arial" w:hAnsi="Arial" w:cs="Arial"/>
        </w:rPr>
      </w:pPr>
    </w:p>
    <w:p w:rsidR="0074362C" w:rsidRPr="009A7D7F" w:rsidRDefault="0074362C" w:rsidP="00096C1F">
      <w:pPr>
        <w:autoSpaceDE w:val="0"/>
        <w:autoSpaceDN w:val="0"/>
        <w:adjustRightInd w:val="0"/>
        <w:spacing w:after="0" w:line="240" w:lineRule="auto"/>
        <w:jc w:val="both"/>
        <w:rPr>
          <w:rFonts w:ascii="Arial" w:hAnsi="Arial" w:cs="Arial"/>
        </w:rPr>
      </w:pPr>
    </w:p>
    <w:tbl>
      <w:tblPr>
        <w:tblpPr w:leftFromText="141" w:rightFromText="141" w:vertAnchor="text" w:horzAnchor="margin" w:tblpY="-2"/>
        <w:tblW w:w="8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
        <w:gridCol w:w="2642"/>
        <w:gridCol w:w="943"/>
        <w:gridCol w:w="943"/>
        <w:gridCol w:w="943"/>
        <w:gridCol w:w="943"/>
        <w:gridCol w:w="957"/>
        <w:gridCol w:w="1276"/>
      </w:tblGrid>
      <w:tr w:rsidR="0074362C" w:rsidRPr="009A7D7F" w:rsidTr="00CC2608">
        <w:trPr>
          <w:cantSplit/>
          <w:trHeight w:val="311"/>
        </w:trPr>
        <w:tc>
          <w:tcPr>
            <w:tcW w:w="2804" w:type="dxa"/>
            <w:gridSpan w:val="2"/>
            <w:vMerge w:val="restart"/>
            <w:tcBorders>
              <w:top w:val="single" w:sz="16" w:space="0" w:color="000000"/>
              <w:left w:val="single" w:sz="16" w:space="0" w:color="000000"/>
              <w:bottom w:val="nil"/>
              <w:right w:val="nil"/>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rPr>
            </w:pPr>
            <w:r w:rsidRPr="009A7D7F">
              <w:rPr>
                <w:rFonts w:ascii="Arial" w:hAnsi="Arial" w:cs="Arial"/>
              </w:rPr>
              <w:t>Variables (categoría de referencia)</w:t>
            </w:r>
          </w:p>
        </w:tc>
        <w:tc>
          <w:tcPr>
            <w:tcW w:w="943" w:type="dxa"/>
            <w:vMerge w:val="restart"/>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Wald</w:t>
            </w:r>
          </w:p>
        </w:tc>
        <w:tc>
          <w:tcPr>
            <w:tcW w:w="943" w:type="dxa"/>
            <w:vMerge w:val="restart"/>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gl</w:t>
            </w:r>
          </w:p>
        </w:tc>
        <w:tc>
          <w:tcPr>
            <w:tcW w:w="943" w:type="dxa"/>
            <w:vMerge w:val="restart"/>
            <w:tcBorders>
              <w:top w:val="single" w:sz="16" w:space="0" w:color="000000"/>
            </w:tcBorders>
            <w:shd w:val="clear" w:color="auto" w:fill="FFFFFF"/>
            <w:vAlign w:val="bottom"/>
          </w:tcPr>
          <w:p w:rsidR="0074362C" w:rsidRPr="009A7D7F" w:rsidRDefault="00A51352"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p</w:t>
            </w:r>
          </w:p>
        </w:tc>
        <w:tc>
          <w:tcPr>
            <w:tcW w:w="943" w:type="dxa"/>
            <w:vMerge w:val="restart"/>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OR</w:t>
            </w:r>
          </w:p>
        </w:tc>
        <w:tc>
          <w:tcPr>
            <w:tcW w:w="2233" w:type="dxa"/>
            <w:gridSpan w:val="2"/>
            <w:tcBorders>
              <w:top w:val="single" w:sz="16" w:space="0" w:color="000000"/>
              <w:right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IC al 95% de OR</w:t>
            </w:r>
          </w:p>
        </w:tc>
      </w:tr>
      <w:tr w:rsidR="0074362C" w:rsidRPr="009A7D7F" w:rsidTr="00CC2608">
        <w:trPr>
          <w:cantSplit/>
          <w:trHeight w:val="355"/>
        </w:trPr>
        <w:tc>
          <w:tcPr>
            <w:tcW w:w="2804" w:type="dxa"/>
            <w:gridSpan w:val="2"/>
            <w:vMerge/>
            <w:tcBorders>
              <w:top w:val="single" w:sz="16" w:space="0" w:color="000000"/>
              <w:left w:val="single" w:sz="16" w:space="0" w:color="000000"/>
              <w:bottom w:val="nil"/>
              <w:right w:val="nil"/>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57" w:type="dxa"/>
            <w:tcBorders>
              <w:bottom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Inferior</w:t>
            </w:r>
          </w:p>
        </w:tc>
        <w:tc>
          <w:tcPr>
            <w:tcW w:w="1276" w:type="dxa"/>
            <w:tcBorders>
              <w:bottom w:val="single" w:sz="16" w:space="0" w:color="000000"/>
              <w:right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Superior</w:t>
            </w:r>
          </w:p>
        </w:tc>
      </w:tr>
      <w:tr w:rsidR="0074362C" w:rsidRPr="009A7D7F" w:rsidTr="00CC2608">
        <w:trPr>
          <w:cantSplit/>
          <w:trHeight w:val="311"/>
        </w:trPr>
        <w:tc>
          <w:tcPr>
            <w:tcW w:w="162" w:type="dxa"/>
            <w:vMerge w:val="restart"/>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p>
        </w:tc>
        <w:tc>
          <w:tcPr>
            <w:tcW w:w="2642" w:type="dxa"/>
            <w:tcBorders>
              <w:top w:val="single" w:sz="16" w:space="0" w:color="000000"/>
              <w:left w:val="nil"/>
              <w:bottom w:val="nil"/>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Sexo(Varón)</w:t>
            </w:r>
          </w:p>
        </w:tc>
        <w:tc>
          <w:tcPr>
            <w:tcW w:w="943" w:type="dxa"/>
            <w:tcBorders>
              <w:top w:val="single" w:sz="16" w:space="0" w:color="000000"/>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3,8</w:t>
            </w:r>
            <w:r w:rsidR="00A51352" w:rsidRPr="009A7D7F">
              <w:rPr>
                <w:rFonts w:ascii="Arial" w:hAnsi="Arial" w:cs="Arial"/>
                <w:color w:val="000000"/>
              </w:rPr>
              <w:t>4</w:t>
            </w:r>
          </w:p>
        </w:tc>
        <w:tc>
          <w:tcPr>
            <w:tcW w:w="943" w:type="dxa"/>
            <w:tcBorders>
              <w:top w:val="single" w:sz="16" w:space="0" w:color="000000"/>
              <w:bottom w:val="nil"/>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single" w:sz="16" w:space="0" w:color="000000"/>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,05</w:t>
            </w:r>
          </w:p>
        </w:tc>
        <w:tc>
          <w:tcPr>
            <w:tcW w:w="943" w:type="dxa"/>
            <w:tcBorders>
              <w:top w:val="single" w:sz="16" w:space="0" w:color="000000"/>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1,79</w:t>
            </w:r>
          </w:p>
        </w:tc>
        <w:tc>
          <w:tcPr>
            <w:tcW w:w="957" w:type="dxa"/>
            <w:tcBorders>
              <w:top w:val="single" w:sz="16" w:space="0" w:color="000000"/>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1,00</w:t>
            </w:r>
          </w:p>
        </w:tc>
        <w:tc>
          <w:tcPr>
            <w:tcW w:w="1276" w:type="dxa"/>
            <w:tcBorders>
              <w:top w:val="single" w:sz="16" w:space="0" w:color="000000"/>
              <w:bottom w:val="nil"/>
              <w:right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3,2</w:t>
            </w:r>
            <w:r w:rsidR="00A51352" w:rsidRPr="009A7D7F">
              <w:rPr>
                <w:rFonts w:ascii="Arial" w:hAnsi="Arial" w:cs="Arial"/>
                <w:color w:val="000000"/>
              </w:rPr>
              <w:t>2</w:t>
            </w:r>
          </w:p>
        </w:tc>
      </w:tr>
      <w:tr w:rsidR="0074362C" w:rsidRPr="009A7D7F" w:rsidTr="00CC2608">
        <w:trPr>
          <w:cantSplit/>
          <w:trHeight w:val="355"/>
        </w:trPr>
        <w:tc>
          <w:tcPr>
            <w:tcW w:w="162" w:type="dxa"/>
            <w:vMerge/>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2642" w:type="dxa"/>
            <w:tcBorders>
              <w:top w:val="nil"/>
              <w:left w:val="nil"/>
              <w:bottom w:val="nil"/>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Trastorno Mental(No)</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22,88</w:t>
            </w:r>
          </w:p>
        </w:tc>
        <w:tc>
          <w:tcPr>
            <w:tcW w:w="943" w:type="dxa"/>
            <w:tcBorders>
              <w:top w:val="nil"/>
              <w:bottom w:val="nil"/>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nil"/>
            </w:tcBorders>
            <w:shd w:val="clear" w:color="auto" w:fill="FFFFFF"/>
            <w:vAlign w:val="center"/>
          </w:tcPr>
          <w:p w:rsidR="0074362C" w:rsidRPr="009A7D7F" w:rsidRDefault="00A51352"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,000</w:t>
            </w:r>
          </w:p>
        </w:tc>
        <w:tc>
          <w:tcPr>
            <w:tcW w:w="943" w:type="dxa"/>
            <w:tcBorders>
              <w:top w:val="nil"/>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4,92</w:t>
            </w:r>
          </w:p>
        </w:tc>
        <w:tc>
          <w:tcPr>
            <w:tcW w:w="957"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2,56</w:t>
            </w:r>
          </w:p>
        </w:tc>
        <w:tc>
          <w:tcPr>
            <w:tcW w:w="1276" w:type="dxa"/>
            <w:tcBorders>
              <w:top w:val="nil"/>
              <w:bottom w:val="nil"/>
              <w:right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9,4</w:t>
            </w:r>
            <w:r w:rsidR="00A51352" w:rsidRPr="009A7D7F">
              <w:rPr>
                <w:rFonts w:ascii="Arial" w:hAnsi="Arial" w:cs="Arial"/>
                <w:color w:val="000000"/>
              </w:rPr>
              <w:t>5</w:t>
            </w:r>
          </w:p>
        </w:tc>
      </w:tr>
      <w:tr w:rsidR="0074362C" w:rsidRPr="009A7D7F" w:rsidTr="00CC2608">
        <w:trPr>
          <w:cantSplit/>
          <w:trHeight w:val="355"/>
        </w:trPr>
        <w:tc>
          <w:tcPr>
            <w:tcW w:w="162" w:type="dxa"/>
            <w:vMerge/>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240" w:lineRule="auto"/>
              <w:rPr>
                <w:rFonts w:ascii="Arial" w:hAnsi="Arial" w:cs="Arial"/>
              </w:rPr>
            </w:pPr>
          </w:p>
        </w:tc>
        <w:tc>
          <w:tcPr>
            <w:tcW w:w="2642" w:type="dxa"/>
            <w:tcBorders>
              <w:top w:val="nil"/>
              <w:left w:val="nil"/>
              <w:bottom w:val="nil"/>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Cambios consumo(1)</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6,3</w:t>
            </w:r>
            <w:r w:rsidR="00A51352" w:rsidRPr="009A7D7F">
              <w:rPr>
                <w:rFonts w:ascii="Arial" w:hAnsi="Arial" w:cs="Arial"/>
                <w:color w:val="000000"/>
              </w:rPr>
              <w:t>8</w:t>
            </w:r>
          </w:p>
        </w:tc>
        <w:tc>
          <w:tcPr>
            <w:tcW w:w="943" w:type="dxa"/>
            <w:tcBorders>
              <w:top w:val="nil"/>
              <w:bottom w:val="nil"/>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,01</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2,99</w:t>
            </w:r>
          </w:p>
        </w:tc>
        <w:tc>
          <w:tcPr>
            <w:tcW w:w="957"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1,28</w:t>
            </w:r>
          </w:p>
        </w:tc>
        <w:tc>
          <w:tcPr>
            <w:tcW w:w="1276" w:type="dxa"/>
            <w:tcBorders>
              <w:top w:val="nil"/>
              <w:bottom w:val="nil"/>
              <w:right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6,99</w:t>
            </w:r>
          </w:p>
        </w:tc>
      </w:tr>
      <w:tr w:rsidR="0074362C" w:rsidRPr="009A7D7F" w:rsidTr="00CC2608">
        <w:trPr>
          <w:cantSplit/>
          <w:trHeight w:val="355"/>
        </w:trPr>
        <w:tc>
          <w:tcPr>
            <w:tcW w:w="162" w:type="dxa"/>
            <w:vMerge/>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2642" w:type="dxa"/>
            <w:tcBorders>
              <w:top w:val="nil"/>
              <w:left w:val="nil"/>
              <w:bottom w:val="nil"/>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Cambios consumo(2)</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1,50</w:t>
            </w:r>
          </w:p>
        </w:tc>
        <w:tc>
          <w:tcPr>
            <w:tcW w:w="943" w:type="dxa"/>
            <w:tcBorders>
              <w:top w:val="nil"/>
              <w:bottom w:val="nil"/>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,22</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1,6</w:t>
            </w:r>
            <w:r w:rsidR="00A51352" w:rsidRPr="009A7D7F">
              <w:rPr>
                <w:rFonts w:ascii="Arial" w:hAnsi="Arial" w:cs="Arial"/>
                <w:color w:val="000000"/>
              </w:rPr>
              <w:t>6</w:t>
            </w:r>
          </w:p>
        </w:tc>
        <w:tc>
          <w:tcPr>
            <w:tcW w:w="957" w:type="dxa"/>
            <w:tcBorders>
              <w:top w:val="nil"/>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,7</w:t>
            </w:r>
            <w:r w:rsidRPr="009A7D7F">
              <w:rPr>
                <w:rFonts w:ascii="Arial" w:hAnsi="Arial" w:cs="Arial"/>
                <w:color w:val="000000"/>
              </w:rPr>
              <w:t>4</w:t>
            </w:r>
          </w:p>
        </w:tc>
        <w:tc>
          <w:tcPr>
            <w:tcW w:w="1276" w:type="dxa"/>
            <w:tcBorders>
              <w:top w:val="nil"/>
              <w:bottom w:val="nil"/>
              <w:right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3,7</w:t>
            </w:r>
            <w:r w:rsidR="00A51352" w:rsidRPr="009A7D7F">
              <w:rPr>
                <w:rFonts w:ascii="Arial" w:hAnsi="Arial" w:cs="Arial"/>
                <w:color w:val="000000"/>
              </w:rPr>
              <w:t>3</w:t>
            </w:r>
          </w:p>
        </w:tc>
      </w:tr>
      <w:tr w:rsidR="0074362C" w:rsidRPr="009A7D7F" w:rsidTr="00CC2608">
        <w:trPr>
          <w:cantSplit/>
          <w:trHeight w:val="40"/>
        </w:trPr>
        <w:tc>
          <w:tcPr>
            <w:tcW w:w="162" w:type="dxa"/>
            <w:vMerge/>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2642" w:type="dxa"/>
            <w:tcBorders>
              <w:top w:val="nil"/>
              <w:left w:val="nil"/>
              <w:bottom w:val="single" w:sz="16" w:space="0" w:color="000000"/>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Constante</w:t>
            </w:r>
          </w:p>
        </w:tc>
        <w:tc>
          <w:tcPr>
            <w:tcW w:w="943" w:type="dxa"/>
            <w:tcBorders>
              <w:top w:val="nil"/>
              <w:bottom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54,77</w:t>
            </w:r>
          </w:p>
        </w:tc>
        <w:tc>
          <w:tcPr>
            <w:tcW w:w="943" w:type="dxa"/>
            <w:tcBorders>
              <w:top w:val="nil"/>
              <w:bottom w:val="single" w:sz="16" w:space="0" w:color="000000"/>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single" w:sz="16" w:space="0" w:color="000000"/>
            </w:tcBorders>
            <w:shd w:val="clear" w:color="auto" w:fill="FFFFFF"/>
            <w:vAlign w:val="center"/>
          </w:tcPr>
          <w:p w:rsidR="0074362C" w:rsidRPr="009A7D7F" w:rsidRDefault="00A51352"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,000</w:t>
            </w:r>
          </w:p>
        </w:tc>
        <w:tc>
          <w:tcPr>
            <w:tcW w:w="943" w:type="dxa"/>
            <w:tcBorders>
              <w:top w:val="nil"/>
              <w:bottom w:val="single" w:sz="16" w:space="0" w:color="000000"/>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,10</w:t>
            </w:r>
          </w:p>
        </w:tc>
        <w:tc>
          <w:tcPr>
            <w:tcW w:w="957" w:type="dxa"/>
            <w:tcBorders>
              <w:top w:val="nil"/>
              <w:bottom w:val="single" w:sz="16" w:space="0" w:color="000000"/>
            </w:tcBorders>
            <w:shd w:val="clear" w:color="auto" w:fill="FFFFFF"/>
            <w:vAlign w:val="center"/>
          </w:tcPr>
          <w:p w:rsidR="0074362C" w:rsidRPr="009A7D7F" w:rsidRDefault="0074362C" w:rsidP="0074362C">
            <w:pPr>
              <w:autoSpaceDE w:val="0"/>
              <w:autoSpaceDN w:val="0"/>
              <w:adjustRightInd w:val="0"/>
              <w:spacing w:after="0" w:line="240" w:lineRule="auto"/>
              <w:rPr>
                <w:rFonts w:ascii="Arial" w:hAnsi="Arial" w:cs="Arial"/>
              </w:rPr>
            </w:pPr>
          </w:p>
        </w:tc>
        <w:tc>
          <w:tcPr>
            <w:tcW w:w="1276" w:type="dxa"/>
            <w:tcBorders>
              <w:top w:val="nil"/>
              <w:bottom w:val="single" w:sz="16" w:space="0" w:color="000000"/>
              <w:right w:val="single" w:sz="16" w:space="0" w:color="000000"/>
            </w:tcBorders>
            <w:shd w:val="clear" w:color="auto" w:fill="FFFFFF"/>
            <w:vAlign w:val="center"/>
          </w:tcPr>
          <w:p w:rsidR="0074362C" w:rsidRPr="009A7D7F" w:rsidRDefault="0074362C" w:rsidP="0074362C">
            <w:pPr>
              <w:autoSpaceDE w:val="0"/>
              <w:autoSpaceDN w:val="0"/>
              <w:adjustRightInd w:val="0"/>
              <w:spacing w:after="0" w:line="240" w:lineRule="auto"/>
              <w:rPr>
                <w:rFonts w:ascii="Arial" w:hAnsi="Arial" w:cs="Arial"/>
              </w:rPr>
            </w:pPr>
          </w:p>
        </w:tc>
      </w:tr>
    </w:tbl>
    <w:p w:rsidR="0074362C" w:rsidRPr="009A7D7F" w:rsidRDefault="00B8690A" w:rsidP="008150EF">
      <w:pPr>
        <w:spacing w:after="160" w:line="240" w:lineRule="auto"/>
        <w:jc w:val="both"/>
        <w:rPr>
          <w:rFonts w:ascii="Arial" w:hAnsi="Arial" w:cs="Arial"/>
        </w:rPr>
      </w:pPr>
      <w:r w:rsidRPr="009A7D7F">
        <w:rPr>
          <w:rFonts w:ascii="Arial" w:hAnsi="Arial" w:cs="Arial"/>
        </w:rPr>
        <w:t xml:space="preserve">OR: Odds ratio; IC: Intervalo de confianza. </w:t>
      </w:r>
      <w:r w:rsidR="0074362C" w:rsidRPr="009A7D7F">
        <w:rPr>
          <w:rFonts w:ascii="Arial" w:hAnsi="Arial" w:cs="Arial"/>
        </w:rPr>
        <w:t xml:space="preserve"> </w:t>
      </w:r>
      <w:r w:rsidR="008150EF">
        <w:rPr>
          <w:rFonts w:ascii="Arial" w:hAnsi="Arial" w:cs="Arial"/>
        </w:rPr>
        <w:t xml:space="preserve">gl: grados de libertad. </w:t>
      </w:r>
      <w:r w:rsidR="0074362C" w:rsidRPr="009A7D7F">
        <w:rPr>
          <w:rFonts w:ascii="Arial" w:hAnsi="Arial" w:cs="Arial"/>
        </w:rPr>
        <w:t xml:space="preserve">Cambios de consumo (1): Incremento vs sin cambios. Cambios de consumo (2): Descenso vs sin cambios. </w:t>
      </w:r>
      <w:r w:rsidR="009C728F">
        <w:rPr>
          <w:rFonts w:ascii="Arial" w:hAnsi="Arial" w:cs="Arial"/>
        </w:rPr>
        <w:t xml:space="preserve"> Porcentaje de clasificaciones correctas: 71.2%. </w:t>
      </w:r>
      <w:r w:rsidR="00647BEE">
        <w:rPr>
          <w:rFonts w:ascii="Arial" w:hAnsi="Arial" w:cs="Arial"/>
        </w:rPr>
        <w:t>Logaritmo de la verosimilitud= 308.5. R cuadrado de Cox y Snell=0.15. Chi cuadrado del modelo=46.0. gl=4. p=0.000.</w:t>
      </w:r>
    </w:p>
    <w:sectPr w:rsidR="0074362C" w:rsidRPr="009A7D7F" w:rsidSect="00E405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AB2" w:rsidRDefault="006D6AB2" w:rsidP="00B8690A">
      <w:pPr>
        <w:spacing w:after="0" w:line="240" w:lineRule="auto"/>
      </w:pPr>
      <w:r>
        <w:separator/>
      </w:r>
    </w:p>
  </w:endnote>
  <w:endnote w:type="continuationSeparator" w:id="0">
    <w:p w:rsidR="006D6AB2" w:rsidRDefault="006D6AB2" w:rsidP="00B8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New Baskerville Std">
    <w:altName w:val="ITC New Baskerville Std"/>
    <w:panose1 w:val="00000000000000000000"/>
    <w:charset w:val="00"/>
    <w:family w:val="roman"/>
    <w:notTrueType/>
    <w:pitch w:val="default"/>
    <w:sig w:usb0="00000003" w:usb1="00000000" w:usb2="00000000" w:usb3="00000000" w:csb0="00000001" w:csb1="00000000"/>
  </w:font>
  <w:font w:name="EHILC D+ MTSY">
    <w:altName w:val="MTSY"/>
    <w:panose1 w:val="00000000000000000000"/>
    <w:charset w:val="81"/>
    <w:family w:val="swiss"/>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AB2" w:rsidRDefault="006D6AB2" w:rsidP="00B8690A">
      <w:pPr>
        <w:spacing w:after="0" w:line="240" w:lineRule="auto"/>
      </w:pPr>
      <w:r>
        <w:separator/>
      </w:r>
    </w:p>
  </w:footnote>
  <w:footnote w:type="continuationSeparator" w:id="0">
    <w:p w:rsidR="006D6AB2" w:rsidRDefault="006D6AB2" w:rsidP="00B86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087C49"/>
    <w:multiLevelType w:val="hybridMultilevel"/>
    <w:tmpl w:val="1E9745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7C5B2"/>
    <w:multiLevelType w:val="hybridMultilevel"/>
    <w:tmpl w:val="0879E3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D1419B"/>
    <w:multiLevelType w:val="multilevel"/>
    <w:tmpl w:val="41D8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BA9D9"/>
    <w:multiLevelType w:val="hybridMultilevel"/>
    <w:tmpl w:val="216183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EEA7420"/>
    <w:multiLevelType w:val="multilevel"/>
    <w:tmpl w:val="776A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7A5335"/>
    <w:multiLevelType w:val="hybridMultilevel"/>
    <w:tmpl w:val="C39CDA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BFEDA14"/>
    <w:multiLevelType w:val="hybridMultilevel"/>
    <w:tmpl w:val="762513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A1"/>
    <w:rsid w:val="000119CD"/>
    <w:rsid w:val="000170D4"/>
    <w:rsid w:val="00027FC8"/>
    <w:rsid w:val="00034281"/>
    <w:rsid w:val="00084B00"/>
    <w:rsid w:val="00096C1F"/>
    <w:rsid w:val="000A462D"/>
    <w:rsid w:val="000A5D5C"/>
    <w:rsid w:val="000B5F83"/>
    <w:rsid w:val="000C6B38"/>
    <w:rsid w:val="000D0ACC"/>
    <w:rsid w:val="001007EC"/>
    <w:rsid w:val="00110EFC"/>
    <w:rsid w:val="001514E1"/>
    <w:rsid w:val="00182207"/>
    <w:rsid w:val="00193B6B"/>
    <w:rsid w:val="001A0154"/>
    <w:rsid w:val="001B2EB1"/>
    <w:rsid w:val="001B7E7A"/>
    <w:rsid w:val="001C2882"/>
    <w:rsid w:val="001C4E49"/>
    <w:rsid w:val="001C79C6"/>
    <w:rsid w:val="001C7ACB"/>
    <w:rsid w:val="001D0D95"/>
    <w:rsid w:val="001D65E5"/>
    <w:rsid w:val="001E3C39"/>
    <w:rsid w:val="001E3EDC"/>
    <w:rsid w:val="00201CB4"/>
    <w:rsid w:val="00207ED4"/>
    <w:rsid w:val="002154C9"/>
    <w:rsid w:val="00216132"/>
    <w:rsid w:val="00227BC1"/>
    <w:rsid w:val="00264800"/>
    <w:rsid w:val="0026564E"/>
    <w:rsid w:val="00265EAB"/>
    <w:rsid w:val="002B14A9"/>
    <w:rsid w:val="002B24F6"/>
    <w:rsid w:val="002B6D31"/>
    <w:rsid w:val="002B6DA9"/>
    <w:rsid w:val="002C0840"/>
    <w:rsid w:val="002C36C5"/>
    <w:rsid w:val="002C5A47"/>
    <w:rsid w:val="002F2E2C"/>
    <w:rsid w:val="00306941"/>
    <w:rsid w:val="00310229"/>
    <w:rsid w:val="00310FB8"/>
    <w:rsid w:val="003237E9"/>
    <w:rsid w:val="00346453"/>
    <w:rsid w:val="003470D0"/>
    <w:rsid w:val="00360290"/>
    <w:rsid w:val="0038444B"/>
    <w:rsid w:val="00390AC1"/>
    <w:rsid w:val="003A0860"/>
    <w:rsid w:val="003C03E6"/>
    <w:rsid w:val="003C22DB"/>
    <w:rsid w:val="003C292A"/>
    <w:rsid w:val="003C63DE"/>
    <w:rsid w:val="003D2C5B"/>
    <w:rsid w:val="003E2FC8"/>
    <w:rsid w:val="003E3864"/>
    <w:rsid w:val="003F0B9B"/>
    <w:rsid w:val="00431C23"/>
    <w:rsid w:val="00444F23"/>
    <w:rsid w:val="004538B5"/>
    <w:rsid w:val="004701B8"/>
    <w:rsid w:val="00475739"/>
    <w:rsid w:val="00497DC0"/>
    <w:rsid w:val="004A1360"/>
    <w:rsid w:val="004A13F5"/>
    <w:rsid w:val="004A1CF9"/>
    <w:rsid w:val="004D2C04"/>
    <w:rsid w:val="004D4C0D"/>
    <w:rsid w:val="004E54C5"/>
    <w:rsid w:val="005013D1"/>
    <w:rsid w:val="005053A1"/>
    <w:rsid w:val="005177F6"/>
    <w:rsid w:val="00520ABB"/>
    <w:rsid w:val="00541102"/>
    <w:rsid w:val="005568F5"/>
    <w:rsid w:val="00574D65"/>
    <w:rsid w:val="005A1719"/>
    <w:rsid w:val="005B308B"/>
    <w:rsid w:val="005B5CDD"/>
    <w:rsid w:val="005D6D4F"/>
    <w:rsid w:val="00607852"/>
    <w:rsid w:val="00612CE0"/>
    <w:rsid w:val="00613D6B"/>
    <w:rsid w:val="00617695"/>
    <w:rsid w:val="0062128E"/>
    <w:rsid w:val="006463A6"/>
    <w:rsid w:val="00647BEE"/>
    <w:rsid w:val="00653C14"/>
    <w:rsid w:val="00657B6A"/>
    <w:rsid w:val="00674E67"/>
    <w:rsid w:val="00693BE6"/>
    <w:rsid w:val="006A150E"/>
    <w:rsid w:val="006C4479"/>
    <w:rsid w:val="006D6AB2"/>
    <w:rsid w:val="006D7468"/>
    <w:rsid w:val="006F2222"/>
    <w:rsid w:val="00702250"/>
    <w:rsid w:val="00715125"/>
    <w:rsid w:val="00727BC6"/>
    <w:rsid w:val="007422FE"/>
    <w:rsid w:val="0074362C"/>
    <w:rsid w:val="007709B4"/>
    <w:rsid w:val="00771633"/>
    <w:rsid w:val="00776085"/>
    <w:rsid w:val="00787235"/>
    <w:rsid w:val="00790B2C"/>
    <w:rsid w:val="007A629F"/>
    <w:rsid w:val="007D6ABB"/>
    <w:rsid w:val="007E1278"/>
    <w:rsid w:val="007E7539"/>
    <w:rsid w:val="008058C5"/>
    <w:rsid w:val="00806311"/>
    <w:rsid w:val="008150EF"/>
    <w:rsid w:val="00826340"/>
    <w:rsid w:val="00833358"/>
    <w:rsid w:val="00833FCD"/>
    <w:rsid w:val="00835B7D"/>
    <w:rsid w:val="00845D04"/>
    <w:rsid w:val="00893F93"/>
    <w:rsid w:val="008A2BE0"/>
    <w:rsid w:val="008C70BA"/>
    <w:rsid w:val="008D1206"/>
    <w:rsid w:val="00907EEB"/>
    <w:rsid w:val="00913838"/>
    <w:rsid w:val="00916C53"/>
    <w:rsid w:val="00920427"/>
    <w:rsid w:val="0093020C"/>
    <w:rsid w:val="0095427F"/>
    <w:rsid w:val="00955F13"/>
    <w:rsid w:val="00960F43"/>
    <w:rsid w:val="00962345"/>
    <w:rsid w:val="009768C0"/>
    <w:rsid w:val="009A4B75"/>
    <w:rsid w:val="009A7D7F"/>
    <w:rsid w:val="009B6713"/>
    <w:rsid w:val="009C20A3"/>
    <w:rsid w:val="009C308C"/>
    <w:rsid w:val="009C728F"/>
    <w:rsid w:val="009D5A67"/>
    <w:rsid w:val="009E03D7"/>
    <w:rsid w:val="009E2939"/>
    <w:rsid w:val="009E404F"/>
    <w:rsid w:val="009F36DF"/>
    <w:rsid w:val="00A06284"/>
    <w:rsid w:val="00A12154"/>
    <w:rsid w:val="00A15E7F"/>
    <w:rsid w:val="00A47E13"/>
    <w:rsid w:val="00A51352"/>
    <w:rsid w:val="00A57B12"/>
    <w:rsid w:val="00A6345A"/>
    <w:rsid w:val="00A84FC8"/>
    <w:rsid w:val="00A96843"/>
    <w:rsid w:val="00AA2C50"/>
    <w:rsid w:val="00AA40DE"/>
    <w:rsid w:val="00AC59FF"/>
    <w:rsid w:val="00AC7CD8"/>
    <w:rsid w:val="00AD04EE"/>
    <w:rsid w:val="00AD6C37"/>
    <w:rsid w:val="00AE4B85"/>
    <w:rsid w:val="00B0268C"/>
    <w:rsid w:val="00B071E4"/>
    <w:rsid w:val="00B11F0C"/>
    <w:rsid w:val="00B12538"/>
    <w:rsid w:val="00B46BEA"/>
    <w:rsid w:val="00B66130"/>
    <w:rsid w:val="00B71335"/>
    <w:rsid w:val="00B74D9D"/>
    <w:rsid w:val="00B75454"/>
    <w:rsid w:val="00B8690A"/>
    <w:rsid w:val="00B970FD"/>
    <w:rsid w:val="00BC308C"/>
    <w:rsid w:val="00BC7820"/>
    <w:rsid w:val="00C06BB8"/>
    <w:rsid w:val="00C23C37"/>
    <w:rsid w:val="00C33234"/>
    <w:rsid w:val="00C443CF"/>
    <w:rsid w:val="00C445DB"/>
    <w:rsid w:val="00C66495"/>
    <w:rsid w:val="00C75DA3"/>
    <w:rsid w:val="00C81758"/>
    <w:rsid w:val="00C859FA"/>
    <w:rsid w:val="00C95360"/>
    <w:rsid w:val="00C965E1"/>
    <w:rsid w:val="00CB372A"/>
    <w:rsid w:val="00CB61DF"/>
    <w:rsid w:val="00CC2608"/>
    <w:rsid w:val="00CC2A8F"/>
    <w:rsid w:val="00CC670B"/>
    <w:rsid w:val="00CD50A7"/>
    <w:rsid w:val="00CF7446"/>
    <w:rsid w:val="00D07F21"/>
    <w:rsid w:val="00D16794"/>
    <w:rsid w:val="00D22DC5"/>
    <w:rsid w:val="00D2375C"/>
    <w:rsid w:val="00D273C5"/>
    <w:rsid w:val="00D27B30"/>
    <w:rsid w:val="00D348D7"/>
    <w:rsid w:val="00D36E37"/>
    <w:rsid w:val="00D37565"/>
    <w:rsid w:val="00D50847"/>
    <w:rsid w:val="00D94252"/>
    <w:rsid w:val="00D96617"/>
    <w:rsid w:val="00DA254B"/>
    <w:rsid w:val="00DB4D23"/>
    <w:rsid w:val="00DB7342"/>
    <w:rsid w:val="00DB742A"/>
    <w:rsid w:val="00DC6C2E"/>
    <w:rsid w:val="00DC7471"/>
    <w:rsid w:val="00DC7B9C"/>
    <w:rsid w:val="00DD48F0"/>
    <w:rsid w:val="00DF2D32"/>
    <w:rsid w:val="00E059A9"/>
    <w:rsid w:val="00E15ED6"/>
    <w:rsid w:val="00E34C5E"/>
    <w:rsid w:val="00E40562"/>
    <w:rsid w:val="00E55613"/>
    <w:rsid w:val="00E942D8"/>
    <w:rsid w:val="00EC6431"/>
    <w:rsid w:val="00EC78F6"/>
    <w:rsid w:val="00EE6514"/>
    <w:rsid w:val="00F07FD0"/>
    <w:rsid w:val="00F11F30"/>
    <w:rsid w:val="00F273D8"/>
    <w:rsid w:val="00F36994"/>
    <w:rsid w:val="00F36D8A"/>
    <w:rsid w:val="00F4295B"/>
    <w:rsid w:val="00F471F0"/>
    <w:rsid w:val="00F75731"/>
    <w:rsid w:val="00F7616A"/>
    <w:rsid w:val="00F77300"/>
    <w:rsid w:val="00FB16F8"/>
    <w:rsid w:val="00FC1749"/>
    <w:rsid w:val="00FD21BD"/>
    <w:rsid w:val="00FF3815"/>
    <w:rsid w:val="00FF5F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04F1F-E4DB-4C61-B960-BCAD045C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A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C859FA"/>
    <w:pPr>
      <w:widowControl w:val="0"/>
      <w:suppressAutoHyphens/>
      <w:autoSpaceDN w:val="0"/>
      <w:spacing w:after="0" w:line="240" w:lineRule="auto"/>
      <w:textAlignment w:val="baseline"/>
    </w:pPr>
    <w:rPr>
      <w:rFonts w:ascii="Times New Roman" w:eastAsia="Andale Sans UI" w:hAnsi="Times New Roman" w:cs="Tahoma"/>
      <w:kern w:val="3"/>
      <w:sz w:val="20"/>
      <w:szCs w:val="20"/>
      <w:lang w:val="de-DE" w:eastAsia="ja-JP" w:bidi="fa-IR"/>
    </w:rPr>
  </w:style>
  <w:style w:type="character" w:customStyle="1" w:styleId="TextonotaalfinalCar">
    <w:name w:val="Texto nota al final Car"/>
    <w:basedOn w:val="Fuentedeprrafopredeter"/>
    <w:link w:val="Textonotaalfinal"/>
    <w:uiPriority w:val="99"/>
    <w:semiHidden/>
    <w:rsid w:val="00C859FA"/>
    <w:rPr>
      <w:rFonts w:ascii="Times New Roman" w:eastAsia="Andale Sans UI" w:hAnsi="Times New Roman" w:cs="Tahoma"/>
      <w:kern w:val="3"/>
      <w:sz w:val="20"/>
      <w:szCs w:val="20"/>
      <w:lang w:val="de-DE" w:eastAsia="ja-JP" w:bidi="fa-IR"/>
    </w:rPr>
  </w:style>
  <w:style w:type="character" w:styleId="Refdenotaalfinal">
    <w:name w:val="endnote reference"/>
    <w:uiPriority w:val="99"/>
    <w:semiHidden/>
    <w:unhideWhenUsed/>
    <w:rsid w:val="00C859FA"/>
    <w:rPr>
      <w:vertAlign w:val="superscript"/>
    </w:rPr>
  </w:style>
  <w:style w:type="paragraph" w:customStyle="1" w:styleId="Default">
    <w:name w:val="Default"/>
    <w:rsid w:val="00CF7446"/>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CF7446"/>
    <w:rPr>
      <w:color w:val="0563C1" w:themeColor="hyperlink"/>
      <w:u w:val="single"/>
    </w:rPr>
  </w:style>
  <w:style w:type="character" w:styleId="Hipervnculovisitado">
    <w:name w:val="FollowedHyperlink"/>
    <w:basedOn w:val="Fuentedeprrafopredeter"/>
    <w:uiPriority w:val="99"/>
    <w:semiHidden/>
    <w:unhideWhenUsed/>
    <w:rsid w:val="00A47E13"/>
    <w:rPr>
      <w:color w:val="954F72" w:themeColor="followedHyperlink"/>
      <w:u w:val="single"/>
    </w:rPr>
  </w:style>
  <w:style w:type="character" w:styleId="nfasis">
    <w:name w:val="Emphasis"/>
    <w:basedOn w:val="Fuentedeprrafopredeter"/>
    <w:uiPriority w:val="20"/>
    <w:qFormat/>
    <w:rsid w:val="00A47E13"/>
    <w:rPr>
      <w:b/>
      <w:bCs/>
      <w:i w:val="0"/>
      <w:iCs w:val="0"/>
    </w:rPr>
  </w:style>
  <w:style w:type="character" w:customStyle="1" w:styleId="st1">
    <w:name w:val="st1"/>
    <w:basedOn w:val="Fuentedeprrafopredeter"/>
    <w:rsid w:val="00A47E13"/>
  </w:style>
  <w:style w:type="paragraph" w:customStyle="1" w:styleId="Pa26">
    <w:name w:val="Pa26"/>
    <w:basedOn w:val="Default"/>
    <w:next w:val="Default"/>
    <w:uiPriority w:val="99"/>
    <w:rsid w:val="00F36994"/>
    <w:pPr>
      <w:spacing w:line="191" w:lineRule="atLeast"/>
    </w:pPr>
    <w:rPr>
      <w:rFonts w:ascii="ITC New Baskerville Std" w:hAnsi="ITC New Baskerville Std" w:cstheme="minorBidi"/>
      <w:color w:val="auto"/>
    </w:rPr>
  </w:style>
  <w:style w:type="paragraph" w:styleId="Prrafodelista">
    <w:name w:val="List Paragraph"/>
    <w:basedOn w:val="Normal"/>
    <w:uiPriority w:val="34"/>
    <w:qFormat/>
    <w:rsid w:val="002B24F6"/>
    <w:pPr>
      <w:ind w:left="720"/>
      <w:contextualSpacing/>
    </w:pPr>
  </w:style>
  <w:style w:type="table" w:styleId="Tablaconcuadrcula">
    <w:name w:val="Table Grid"/>
    <w:basedOn w:val="Tablanormal"/>
    <w:uiPriority w:val="59"/>
    <w:rsid w:val="004A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138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838"/>
    <w:rPr>
      <w:rFonts w:ascii="Tahoma" w:hAnsi="Tahoma" w:cs="Tahoma"/>
      <w:sz w:val="16"/>
      <w:szCs w:val="16"/>
    </w:rPr>
  </w:style>
  <w:style w:type="paragraph" w:styleId="Encabezado">
    <w:name w:val="header"/>
    <w:basedOn w:val="Normal"/>
    <w:link w:val="EncabezadoCar"/>
    <w:uiPriority w:val="99"/>
    <w:semiHidden/>
    <w:unhideWhenUsed/>
    <w:rsid w:val="00B869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8690A"/>
  </w:style>
  <w:style w:type="paragraph" w:styleId="Piedepgina">
    <w:name w:val="footer"/>
    <w:basedOn w:val="Normal"/>
    <w:link w:val="PiedepginaCar"/>
    <w:uiPriority w:val="99"/>
    <w:semiHidden/>
    <w:unhideWhenUsed/>
    <w:rsid w:val="00B869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8690A"/>
  </w:style>
  <w:style w:type="paragraph" w:styleId="NormalWeb">
    <w:name w:val="Normal (Web)"/>
    <w:basedOn w:val="Normal"/>
    <w:uiPriority w:val="99"/>
    <w:semiHidden/>
    <w:unhideWhenUsed/>
    <w:rsid w:val="00893F9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30393">
      <w:bodyDiv w:val="1"/>
      <w:marLeft w:val="0"/>
      <w:marRight w:val="0"/>
      <w:marTop w:val="0"/>
      <w:marBottom w:val="0"/>
      <w:divBdr>
        <w:top w:val="none" w:sz="0" w:space="0" w:color="auto"/>
        <w:left w:val="none" w:sz="0" w:space="0" w:color="auto"/>
        <w:bottom w:val="none" w:sz="0" w:space="0" w:color="auto"/>
        <w:right w:val="none" w:sz="0" w:space="0" w:color="auto"/>
      </w:divBdr>
      <w:divsChild>
        <w:div w:id="1987512104">
          <w:marLeft w:val="0"/>
          <w:marRight w:val="0"/>
          <w:marTop w:val="0"/>
          <w:marBottom w:val="0"/>
          <w:divBdr>
            <w:top w:val="none" w:sz="0" w:space="0" w:color="auto"/>
            <w:left w:val="none" w:sz="0" w:space="0" w:color="auto"/>
            <w:bottom w:val="none" w:sz="0" w:space="0" w:color="auto"/>
            <w:right w:val="none" w:sz="0" w:space="0" w:color="auto"/>
          </w:divBdr>
          <w:divsChild>
            <w:div w:id="111969023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55861472">
      <w:bodyDiv w:val="1"/>
      <w:marLeft w:val="0"/>
      <w:marRight w:val="0"/>
      <w:marTop w:val="0"/>
      <w:marBottom w:val="0"/>
      <w:divBdr>
        <w:top w:val="none" w:sz="0" w:space="0" w:color="auto"/>
        <w:left w:val="none" w:sz="0" w:space="0" w:color="auto"/>
        <w:bottom w:val="none" w:sz="0" w:space="0" w:color="auto"/>
        <w:right w:val="none" w:sz="0" w:space="0" w:color="auto"/>
      </w:divBdr>
    </w:div>
    <w:div w:id="1805191856">
      <w:bodyDiv w:val="1"/>
      <w:marLeft w:val="0"/>
      <w:marRight w:val="0"/>
      <w:marTop w:val="0"/>
      <w:marBottom w:val="0"/>
      <w:divBdr>
        <w:top w:val="none" w:sz="0" w:space="0" w:color="auto"/>
        <w:left w:val="none" w:sz="0" w:space="0" w:color="auto"/>
        <w:bottom w:val="none" w:sz="0" w:space="0" w:color="auto"/>
        <w:right w:val="none" w:sz="0" w:space="0" w:color="auto"/>
      </w:divBdr>
    </w:div>
    <w:div w:id="2006351200">
      <w:bodyDiv w:val="1"/>
      <w:marLeft w:val="0"/>
      <w:marRight w:val="0"/>
      <w:marTop w:val="0"/>
      <w:marBottom w:val="0"/>
      <w:divBdr>
        <w:top w:val="none" w:sz="0" w:space="0" w:color="auto"/>
        <w:left w:val="none" w:sz="0" w:space="0" w:color="auto"/>
        <w:bottom w:val="none" w:sz="0" w:space="0" w:color="auto"/>
        <w:right w:val="none" w:sz="0" w:space="0" w:color="auto"/>
      </w:divBdr>
      <w:divsChild>
        <w:div w:id="1557203815">
          <w:marLeft w:val="0"/>
          <w:marRight w:val="0"/>
          <w:marTop w:val="0"/>
          <w:marBottom w:val="0"/>
          <w:divBdr>
            <w:top w:val="none" w:sz="0" w:space="0" w:color="auto"/>
            <w:left w:val="none" w:sz="0" w:space="0" w:color="auto"/>
            <w:bottom w:val="none" w:sz="0" w:space="0" w:color="auto"/>
            <w:right w:val="none" w:sz="0" w:space="0" w:color="auto"/>
          </w:divBdr>
          <w:divsChild>
            <w:div w:id="20831372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pjournals.org/doi/abs/10.7326/M20-1141" TargetMode="External"/><Relationship Id="rId13" Type="http://schemas.openxmlformats.org/officeDocument/2006/relationships/hyperlink" Target="https://www.comunidad.madrid/coronavirus" TargetMode="External"/><Relationship Id="rId18" Type="http://schemas.openxmlformats.org/officeDocument/2006/relationships/hyperlink" Target="https://doi.org/10.1016/j.euroneuro.2020.03.018" TargetMode="External"/><Relationship Id="rId26" Type="http://schemas.openxmlformats.org/officeDocument/2006/relationships/hyperlink" Target="http://www.redaccionmedica.com" TargetMode="External"/><Relationship Id="rId3" Type="http://schemas.openxmlformats.org/officeDocument/2006/relationships/styles" Target="styles.xml"/><Relationship Id="rId21" Type="http://schemas.openxmlformats.org/officeDocument/2006/relationships/hyperlink" Target="https://doi.org/10.1093/alcalc/agaa04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iariomedico.com" TargetMode="External"/><Relationship Id="rId17" Type="http://schemas.openxmlformats.org/officeDocument/2006/relationships/hyperlink" Target="http://www.madridsalud.es" TargetMode="External"/><Relationship Id="rId25" Type="http://schemas.openxmlformats.org/officeDocument/2006/relationships/hyperlink" Target="http://www.lavanguardia.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0882/adicciones.1546" TargetMode="External"/><Relationship Id="rId20" Type="http://schemas.openxmlformats.org/officeDocument/2006/relationships/hyperlink" Target="https://www.mscbs.gob.es/en/gabinete/notasPrensa.do?metodo=detalle&amp;id=4897" TargetMode="External"/><Relationship Id="rId29" Type="http://schemas.openxmlformats.org/officeDocument/2006/relationships/hyperlink" Target="http://www.patologiadual.es/formacion/sepd-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riodeburgos.es" TargetMode="External"/><Relationship Id="rId24" Type="http://schemas.openxmlformats.org/officeDocument/2006/relationships/hyperlink" Target="http://www.osalde.org" TargetMode="External"/><Relationship Id="rId32" Type="http://schemas.openxmlformats.org/officeDocument/2006/relationships/hyperlink" Target="https://doi.org/10.1016/j.euroneuro.2020.05.003" TargetMode="External"/><Relationship Id="rId5" Type="http://schemas.openxmlformats.org/officeDocument/2006/relationships/webSettings" Target="webSettings.xml"/><Relationship Id="rId15" Type="http://schemas.openxmlformats.org/officeDocument/2006/relationships/hyperlink" Target="http://www.publico.es" TargetMode="External"/><Relationship Id="rId23" Type="http://schemas.openxmlformats.org/officeDocument/2006/relationships/hyperlink" Target="https://www.who.int/es/news-room/detail/11-05-2020-who-statement-tobacco-use-and-covid-19" TargetMode="External"/><Relationship Id="rId28" Type="http://schemas.openxmlformats.org/officeDocument/2006/relationships/hyperlink" Target="https://psiquiatriaclinica.es/wp-content/uploads/2020/04/01-Comunidad-general-31-Marzo-Gu%C3%ADa-PSQySM-COVID19.pdf" TargetMode="External"/><Relationship Id="rId10" Type="http://schemas.openxmlformats.org/officeDocument/2006/relationships/hyperlink" Target="http://www.elpais.com" TargetMode="External"/><Relationship Id="rId19" Type="http://schemas.openxmlformats.org/officeDocument/2006/relationships/hyperlink" Target="https://rxisk.org/wp-content/uploads/2020/04/Medications-Compromising-Covid-Infections-.pdf" TargetMode="External"/><Relationship Id="rId31" Type="http://schemas.openxmlformats.org/officeDocument/2006/relationships/hyperlink" Target="https://doi.org/10.1093/alcalc/agaa037" TargetMode="External"/><Relationship Id="rId4" Type="http://schemas.openxmlformats.org/officeDocument/2006/relationships/settings" Target="settings.xml"/><Relationship Id="rId9" Type="http://schemas.openxmlformats.org/officeDocument/2006/relationships/hyperlink" Target="https://doi.org/10.7326/M20-1141" TargetMode="External"/><Relationship Id="rId14" Type="http://schemas.openxmlformats.org/officeDocument/2006/relationships/hyperlink" Target="http://www.emcdda.europa.eu/topics/covid-19" TargetMode="External"/><Relationship Id="rId22" Type="http://schemas.openxmlformats.org/officeDocument/2006/relationships/hyperlink" Target="https://www.who.int/dg/speeches/detail/who-director-general-s-opening-remarks-at-the-media-briefingon-covid-19" TargetMode="External"/><Relationship Id="rId27" Type="http://schemas.openxmlformats.org/officeDocument/2006/relationships/hyperlink" Target="http://www.lavanguardia.com" TargetMode="External"/><Relationship Id="rId30" Type="http://schemas.openxmlformats.org/officeDocument/2006/relationships/hyperlink" Target="https://socidrogalcohol.org/el-plan-nacional-sobre-drogas-agradece-el-analisis-y-propuestas-expresadas-por-socidrogalcohol-en-la-situacion-de-pandem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5587F-77E3-4413-8029-653FBABE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33</Pages>
  <Words>10136</Words>
  <Characters>55750</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65755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Consejeria de Sanidad</cp:lastModifiedBy>
  <cp:revision>11</cp:revision>
  <cp:lastPrinted>2020-06-29T10:31:00Z</cp:lastPrinted>
  <dcterms:created xsi:type="dcterms:W3CDTF">2020-12-14T11:23:00Z</dcterms:created>
  <dcterms:modified xsi:type="dcterms:W3CDTF">2020-12-16T13:21:00Z</dcterms:modified>
</cp:coreProperties>
</file>