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54D6" w14:textId="2A436589" w:rsidR="00BD3A25" w:rsidRPr="00D711E3" w:rsidRDefault="00ED498E" w:rsidP="0003599C">
      <w:pPr>
        <w:widowControl w:val="0"/>
        <w:spacing w:after="200"/>
        <w:ind w:hanging="567"/>
        <w:rPr>
          <w:rFonts w:cs="Arial"/>
          <w:bCs w:val="0"/>
          <w:sz w:val="18"/>
          <w:szCs w:val="18"/>
          <w:u w:color="002060"/>
          <w:lang w:eastAsia="es-ES"/>
        </w:rPr>
      </w:pPr>
      <w:r>
        <w:rPr>
          <w:rFonts w:cs="Arial"/>
          <w:bCs w:val="0"/>
          <w:sz w:val="18"/>
          <w:szCs w:val="18"/>
          <w:u w:color="002060"/>
          <w:lang w:eastAsia="es-ES"/>
        </w:rPr>
        <w:t xml:space="preserve">Tabla 2. </w:t>
      </w:r>
      <w:r w:rsidR="000E110D">
        <w:rPr>
          <w:rFonts w:cs="Arial"/>
          <w:bCs w:val="0"/>
          <w:sz w:val="18"/>
          <w:szCs w:val="18"/>
          <w:u w:color="002060"/>
          <w:lang w:eastAsia="es-ES"/>
        </w:rPr>
        <w:t>Trastorno Bipolar y Trastorno por uso de estimulantes</w:t>
      </w:r>
    </w:p>
    <w:tbl>
      <w:tblPr>
        <w:tblW w:w="15877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134"/>
        <w:gridCol w:w="1530"/>
        <w:gridCol w:w="1842"/>
        <w:gridCol w:w="1985"/>
        <w:gridCol w:w="1391"/>
        <w:gridCol w:w="965"/>
        <w:gridCol w:w="2437"/>
        <w:gridCol w:w="4593"/>
      </w:tblGrid>
      <w:tr w:rsidR="00BD3A25" w:rsidRPr="00D711E3" w14:paraId="3BBA54E1" w14:textId="77777777" w:rsidTr="00D10E4A">
        <w:trPr>
          <w:cantSplit/>
          <w:trHeight w:val="5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7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AUTOR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8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DISEÑO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9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DIAGNÓSTICO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A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INTERVENCIÓN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B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Cs w:val="0"/>
                <w:sz w:val="18"/>
                <w:szCs w:val="18"/>
                <w:lang w:val="pt-PT"/>
              </w:rPr>
              <w:t>EXP(N)/</w:t>
            </w:r>
          </w:p>
          <w:p w14:paraId="3BBA54DC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Cs w:val="0"/>
                <w:sz w:val="18"/>
                <w:szCs w:val="18"/>
                <w:lang w:val="pt-PT"/>
              </w:rPr>
              <w:t>COMP(N)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D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SEGUIMIENTO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DE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VARIABLES DE RESULTADO</w:t>
            </w:r>
          </w:p>
          <w:p w14:paraId="3BBA54DF" w14:textId="16BFB4B3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(CLÍNIC</w:t>
            </w:r>
            <w:r w:rsidR="0003599C">
              <w:rPr>
                <w:rFonts w:cs="Arial"/>
                <w:bCs w:val="0"/>
                <w:sz w:val="18"/>
                <w:szCs w:val="18"/>
              </w:rPr>
              <w:t>A</w:t>
            </w:r>
            <w:r w:rsidRPr="000E110D">
              <w:rPr>
                <w:rFonts w:cs="Arial"/>
                <w:bCs w:val="0"/>
                <w:sz w:val="18"/>
                <w:szCs w:val="18"/>
              </w:rPr>
              <w:t>S, DE CONSUMO Y PRAGMÁTIC</w:t>
            </w:r>
            <w:r w:rsidR="0003599C">
              <w:rPr>
                <w:rFonts w:cs="Arial"/>
                <w:bCs w:val="0"/>
                <w:sz w:val="18"/>
                <w:szCs w:val="18"/>
              </w:rPr>
              <w:t>A</w:t>
            </w:r>
            <w:r w:rsidRPr="000E110D">
              <w:rPr>
                <w:rFonts w:cs="Arial"/>
                <w:bCs w:val="0"/>
                <w:sz w:val="18"/>
                <w:szCs w:val="18"/>
              </w:rPr>
              <w:t>S)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E0" w14:textId="77777777" w:rsidR="00BD3A25" w:rsidRPr="000E110D" w:rsidRDefault="00BD3A25" w:rsidP="00781CA2">
            <w:pPr>
              <w:jc w:val="center"/>
              <w:rPr>
                <w:rFonts w:cs="Arial"/>
                <w:bCs w:val="0"/>
                <w:sz w:val="18"/>
                <w:szCs w:val="18"/>
              </w:rPr>
            </w:pPr>
            <w:r w:rsidRPr="000E110D">
              <w:rPr>
                <w:rFonts w:cs="Arial"/>
                <w:bCs w:val="0"/>
                <w:sz w:val="18"/>
                <w:szCs w:val="18"/>
              </w:rPr>
              <w:t>LIMITACIONES/SESGOS</w:t>
            </w:r>
          </w:p>
        </w:tc>
      </w:tr>
      <w:tr w:rsidR="00BD3A25" w:rsidRPr="00D711E3" w14:paraId="3BBA551B" w14:textId="77777777" w:rsidTr="00D10E4A">
        <w:trPr>
          <w:cantSplit/>
          <w:trHeight w:val="12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E2" w14:textId="77777777" w:rsidR="0068368B" w:rsidRDefault="0068368B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Sherwood Brown </w:t>
            </w:r>
          </w:p>
          <w:p w14:paraId="3BBA54E3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2007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E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4E5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4E6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4E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4E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4E9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Único centro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EB" w14:textId="63C058EB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T</w:t>
            </w:r>
            <w:r w:rsidR="0003599C">
              <w:rPr>
                <w:rFonts w:cs="Arial"/>
                <w:b w:val="0"/>
                <w:sz w:val="18"/>
                <w:szCs w:val="18"/>
                <w:lang w:val="da-DK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I (35/44)</w:t>
            </w:r>
          </w:p>
          <w:p w14:paraId="3BBA54ED" w14:textId="3640C4A9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T</w:t>
            </w:r>
            <w:r w:rsidR="0003599C">
              <w:rPr>
                <w:rFonts w:cs="Arial"/>
                <w:b w:val="0"/>
                <w:sz w:val="18"/>
                <w:szCs w:val="18"/>
                <w:lang w:val="da-DK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II (3/44)</w:t>
            </w:r>
          </w:p>
          <w:p w14:paraId="3BBA54EF" w14:textId="4915B566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T</w:t>
            </w:r>
            <w:r w:rsidR="0003599C">
              <w:rPr>
                <w:rFonts w:cs="Arial"/>
                <w:b w:val="0"/>
                <w:sz w:val="18"/>
                <w:szCs w:val="18"/>
                <w:lang w:val="da-DK"/>
              </w:rPr>
              <w:t>EA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, tipo bipolar (6/44)</w:t>
            </w:r>
          </w:p>
          <w:p w14:paraId="3BBA54F0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4F1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Abuso o Dependencia de </w:t>
            </w:r>
            <w:r w:rsidRPr="000E110D">
              <w:rPr>
                <w:rFonts w:cs="Arial"/>
                <w:b w:val="0"/>
                <w:sz w:val="18"/>
                <w:szCs w:val="18"/>
                <w:u w:val="single"/>
                <w:lang w:val="da-DK"/>
              </w:rPr>
              <w:t>cocaína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, </w:t>
            </w:r>
          </w:p>
          <w:p w14:paraId="3BBA54F2" w14:textId="4D143B8A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En recuperación temprana (1-12 semanas abstinencia).</w:t>
            </w:r>
          </w:p>
          <w:p w14:paraId="3BBA54F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4F5" w14:textId="0609A14F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17 en (hipo)manía</w:t>
            </w:r>
          </w:p>
          <w:p w14:paraId="3BBA54F6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22 en depresión</w:t>
            </w:r>
          </w:p>
          <w:p w14:paraId="3BBA54F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y 5 eutímicos.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F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1. Citicolina 2000 mg/d (titulación progresiva alcanzando esta dosis en la semana 6)</w:t>
            </w:r>
          </w:p>
          <w:p w14:paraId="3BBA54F9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2. Placebo  </w:t>
            </w:r>
          </w:p>
          <w:p w14:paraId="3BBA54F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4FB" w14:textId="13C61E90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No se especifica la medicación concomitante, pero sí </w:t>
            </w:r>
            <w:r w:rsidR="0003599C">
              <w:rPr>
                <w:rFonts w:cs="Arial"/>
                <w:b w:val="0"/>
                <w:sz w:val="18"/>
                <w:szCs w:val="18"/>
              </w:rPr>
              <w:t xml:space="preserve">los </w:t>
            </w:r>
            <w:r w:rsidRPr="000E110D">
              <w:rPr>
                <w:rFonts w:cs="Arial"/>
                <w:b w:val="0"/>
                <w:sz w:val="18"/>
                <w:szCs w:val="18"/>
              </w:rPr>
              <w:t>fármacos que se modificaron a lo largo del ensayo.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4FC" w14:textId="77777777" w:rsidR="00BD3A25" w:rsidRPr="000E110D" w:rsidRDefault="00BD3A25" w:rsidP="0003599C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N=44</w:t>
            </w:r>
          </w:p>
          <w:p w14:paraId="3BBA54FD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</w:p>
          <w:p w14:paraId="3BBA54FE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Citicolina=23</w:t>
            </w:r>
          </w:p>
          <w:p w14:paraId="3BBA54FF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Placebo=21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00" w14:textId="77777777" w:rsidR="00BD3A25" w:rsidRPr="000E110D" w:rsidRDefault="00BD3A25" w:rsidP="0003599C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12</w:t>
            </w:r>
          </w:p>
          <w:p w14:paraId="3BBA5501" w14:textId="77777777" w:rsidR="00BD3A25" w:rsidRPr="000E110D" w:rsidRDefault="00BD3A25" w:rsidP="0003599C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seman</w:t>
            </w:r>
            <w:bookmarkStart w:id="0" w:name="_GoBack"/>
            <w:bookmarkEnd w:id="0"/>
            <w:r w:rsidRPr="000E110D">
              <w:rPr>
                <w:rFonts w:cs="Arial"/>
                <w:b w:val="0"/>
                <w:sz w:val="18"/>
                <w:szCs w:val="18"/>
              </w:rPr>
              <w:t>as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02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Variables de consumo: </w:t>
            </w:r>
          </w:p>
          <w:p w14:paraId="3BBA5503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Urinoanálisis</w:t>
            </w:r>
            <w:proofErr w:type="spellEnd"/>
          </w:p>
          <w:p w14:paraId="3BBA550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Consumo referido</w:t>
            </w:r>
          </w:p>
          <w:p w14:paraId="3BBA5505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06" w14:textId="77777777" w:rsidR="00BD3A25" w:rsidRPr="002D292D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2D292D">
              <w:rPr>
                <w:rFonts w:cs="Arial"/>
                <w:b w:val="0"/>
                <w:sz w:val="18"/>
                <w:szCs w:val="18"/>
                <w:lang w:val="es-ES"/>
              </w:rPr>
              <w:t>Variables afectivas:</w:t>
            </w:r>
          </w:p>
          <w:p w14:paraId="3BBA5508" w14:textId="77AB84D0" w:rsidR="00BD3A25" w:rsidRPr="002D292D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2D292D">
              <w:rPr>
                <w:rFonts w:cs="Arial"/>
                <w:b w:val="0"/>
                <w:sz w:val="18"/>
                <w:szCs w:val="18"/>
                <w:lang w:val="es-ES"/>
              </w:rPr>
              <w:t>- IDS-SR</w:t>
            </w:r>
            <w:r w:rsidR="0003599C" w:rsidRPr="002D292D">
              <w:rPr>
                <w:rFonts w:cs="Arial"/>
                <w:b w:val="0"/>
                <w:sz w:val="18"/>
                <w:szCs w:val="18"/>
                <w:lang w:val="es-ES"/>
              </w:rPr>
              <w:t xml:space="preserve">, </w:t>
            </w:r>
            <w:r w:rsidRPr="002D292D">
              <w:rPr>
                <w:rFonts w:cs="Arial"/>
                <w:b w:val="0"/>
                <w:sz w:val="18"/>
                <w:szCs w:val="18"/>
                <w:lang w:val="es-ES"/>
              </w:rPr>
              <w:t>YMRS</w:t>
            </w:r>
          </w:p>
          <w:p w14:paraId="3BBA5509" w14:textId="77777777" w:rsidR="00BD3A25" w:rsidRPr="002D292D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  <w:p w14:paraId="3BBA550A" w14:textId="77777777" w:rsidR="00BD3A25" w:rsidRPr="002D292D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2D292D">
              <w:rPr>
                <w:rFonts w:cs="Arial"/>
                <w:b w:val="0"/>
                <w:sz w:val="18"/>
                <w:szCs w:val="18"/>
                <w:lang w:val="es-ES"/>
              </w:rPr>
              <w:t>Otras variables:</w:t>
            </w:r>
          </w:p>
          <w:p w14:paraId="3BBA550B" w14:textId="35DD1AF1" w:rsidR="00BD3A25" w:rsidRPr="000E110D" w:rsidRDefault="00BD3A25" w:rsidP="00781CA2">
            <w:pPr>
              <w:rPr>
                <w:rFonts w:cs="Arial"/>
                <w:b w:val="0"/>
                <w:i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>-</w:t>
            </w:r>
            <w:r w:rsidRPr="000E110D">
              <w:rPr>
                <w:rFonts w:cs="Arial"/>
                <w:b w:val="0"/>
                <w:i/>
                <w:sz w:val="18"/>
                <w:szCs w:val="18"/>
                <w:lang w:val="en-US"/>
              </w:rPr>
              <w:t>Rey Auditory</w:t>
            </w:r>
          </w:p>
          <w:p w14:paraId="3BBA550C" w14:textId="7E5F5ED0" w:rsidR="00BD3A25" w:rsidRDefault="00BD3A25" w:rsidP="00781CA2">
            <w:pPr>
              <w:rPr>
                <w:rFonts w:cs="Arial"/>
                <w:b w:val="0"/>
                <w:i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i/>
                <w:sz w:val="18"/>
                <w:szCs w:val="18"/>
                <w:lang w:val="en-US"/>
              </w:rPr>
              <w:t>Verbal Learning Test (RAVLT)</w:t>
            </w:r>
          </w:p>
          <w:p w14:paraId="2BC54939" w14:textId="77777777" w:rsidR="00A243AE" w:rsidRPr="000E110D" w:rsidRDefault="00A243AE" w:rsidP="00781CA2">
            <w:pPr>
              <w:rPr>
                <w:rFonts w:cs="Arial"/>
                <w:b w:val="0"/>
                <w:i/>
                <w:sz w:val="18"/>
                <w:szCs w:val="18"/>
                <w:lang w:val="en-US"/>
              </w:rPr>
            </w:pPr>
          </w:p>
          <w:p w14:paraId="3BBA550F" w14:textId="64832A45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>Efectos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>adversos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 xml:space="preserve">: </w:t>
            </w:r>
            <w:r w:rsidR="00A243AE">
              <w:rPr>
                <w:rFonts w:cs="Arial"/>
                <w:b w:val="0"/>
                <w:sz w:val="18"/>
                <w:szCs w:val="18"/>
                <w:lang w:val="pt-PT"/>
              </w:rPr>
              <w:t>PRD-III</w:t>
            </w:r>
          </w:p>
          <w:p w14:paraId="3BBA5510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7B4F1" w14:textId="79BBEBD0" w:rsidR="00A243AE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Tamaño muestral pequeño.</w:t>
            </w:r>
          </w:p>
          <w:p w14:paraId="39528452" w14:textId="77777777" w:rsidR="00A243AE" w:rsidRPr="000E110D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14" w14:textId="2DAB1E13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Un único centro.</w:t>
            </w:r>
          </w:p>
          <w:p w14:paraId="18AD820A" w14:textId="77777777" w:rsidR="00A243AE" w:rsidRPr="000E110D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16" w14:textId="536289E1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Diferencias entre los grupos a pesar de la aleatorización: entraron más pacientes en fase depresiva en el grupo de citicolina que en el de placebo (15 vs 7).</w:t>
            </w:r>
          </w:p>
          <w:p w14:paraId="06506B30" w14:textId="77777777" w:rsidR="00A243AE" w:rsidRPr="000E110D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17" w14:textId="562CB9DF" w:rsidR="00BD3A25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Heterogeneidad en el estado afectivo de los pacientes incluidos. </w:t>
            </w:r>
          </w:p>
          <w:p w14:paraId="0CE38B03" w14:textId="77777777" w:rsidR="00A243AE" w:rsidRPr="000E110D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1A" w14:textId="52F8D1A8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Los resultados llaman la atención por la respuesta tan clara y positiva, tanto en términos de consumo como en una variable cognitiva.</w:t>
            </w:r>
          </w:p>
        </w:tc>
      </w:tr>
      <w:tr w:rsidR="000713DB" w:rsidRPr="00D711E3" w14:paraId="3BBA5556" w14:textId="77777777" w:rsidTr="00D10E4A">
        <w:trPr>
          <w:cantSplit/>
          <w:trHeight w:val="12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1C" w14:textId="77777777" w:rsidR="0068368B" w:rsidRDefault="0068368B" w:rsidP="000713DB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sz w:val="18"/>
                <w:szCs w:val="18"/>
                <w:lang w:val="en-US"/>
              </w:rPr>
              <w:t xml:space="preserve">Sherwood Brown </w:t>
            </w:r>
          </w:p>
          <w:p w14:paraId="3BBA551D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1E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51F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520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521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522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523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Único centro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25" w14:textId="3F91A0F8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 w:rsidR="0003599C"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 xml:space="preserve"> I (59/112)</w:t>
            </w:r>
          </w:p>
          <w:p w14:paraId="3BBA5527" w14:textId="4783CE20" w:rsidR="000713DB" w:rsidRPr="0003599C" w:rsidRDefault="0003599C" w:rsidP="000713DB">
            <w:pPr>
              <w:rPr>
                <w:rFonts w:cs="Arial"/>
                <w:b w:val="0"/>
                <w:sz w:val="18"/>
                <w:szCs w:val="18"/>
                <w:lang w:val="it-I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 xml:space="preserve"> </w:t>
            </w:r>
            <w:r w:rsidR="000713DB" w:rsidRPr="000E110D">
              <w:rPr>
                <w:rFonts w:cs="Arial"/>
                <w:b w:val="0"/>
                <w:sz w:val="18"/>
                <w:szCs w:val="18"/>
                <w:lang w:val="it-IT"/>
              </w:rPr>
              <w:t>II (42/112)</w:t>
            </w:r>
          </w:p>
          <w:p w14:paraId="3BBA5528" w14:textId="1F317611" w:rsidR="000713DB" w:rsidRPr="000E110D" w:rsidRDefault="0003599C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6566F3">
              <w:rPr>
                <w:rFonts w:cs="Arial"/>
                <w:b w:val="0"/>
                <w:sz w:val="18"/>
                <w:szCs w:val="18"/>
                <w:lang w:val="en-US"/>
              </w:rPr>
              <w:t xml:space="preserve"> </w:t>
            </w:r>
            <w:r w:rsidR="000713DB" w:rsidRPr="006566F3">
              <w:rPr>
                <w:rFonts w:cs="Arial"/>
                <w:b w:val="0"/>
                <w:sz w:val="18"/>
                <w:szCs w:val="18"/>
                <w:lang w:val="en-US"/>
              </w:rPr>
              <w:t xml:space="preserve">no esp. </w:t>
            </w:r>
            <w:r w:rsidR="000713DB" w:rsidRPr="000E110D">
              <w:rPr>
                <w:rFonts w:cs="Arial"/>
                <w:b w:val="0"/>
                <w:sz w:val="18"/>
                <w:szCs w:val="18"/>
              </w:rPr>
              <w:t>(11/112)</w:t>
            </w:r>
          </w:p>
          <w:p w14:paraId="3BBA5529" w14:textId="60BF1E8B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episodio actual depresivo</w:t>
            </w:r>
            <w:r w:rsidR="0003599C">
              <w:rPr>
                <w:rFonts w:cs="Arial"/>
                <w:b w:val="0"/>
                <w:sz w:val="18"/>
                <w:szCs w:val="18"/>
              </w:rPr>
              <w:t>/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mixto </w:t>
            </w:r>
          </w:p>
          <w:p w14:paraId="3BBA552A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(el 90% entraron en depresión) </w:t>
            </w:r>
          </w:p>
          <w:p w14:paraId="3BBA552B" w14:textId="77777777" w:rsidR="000713DB" w:rsidRPr="000E110D" w:rsidRDefault="000713DB" w:rsidP="000713DB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Y</w:t>
            </w:r>
          </w:p>
          <w:p w14:paraId="3BBA552C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 Dependencia de </w:t>
            </w:r>
            <w:r w:rsidRPr="000E110D">
              <w:rPr>
                <w:rFonts w:cs="Arial"/>
                <w:b w:val="0"/>
                <w:sz w:val="18"/>
                <w:szCs w:val="18"/>
                <w:u w:val="single"/>
              </w:rPr>
              <w:t>cocaína</w:t>
            </w:r>
            <w:r w:rsidRPr="000E110D">
              <w:rPr>
                <w:rFonts w:cs="Arial"/>
                <w:b w:val="0"/>
                <w:sz w:val="18"/>
                <w:szCs w:val="18"/>
              </w:rPr>
              <w:t>,</w:t>
            </w:r>
          </w:p>
          <w:p w14:paraId="3BBA552D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Con consumo activo (en los 14 días previos)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2E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1. Lamotrigina 200 mg/día</w:t>
            </w:r>
          </w:p>
          <w:p w14:paraId="3BBA552F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(titulación estándar)</w:t>
            </w:r>
          </w:p>
          <w:p w14:paraId="3BBA5530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2. Placebo </w:t>
            </w:r>
          </w:p>
          <w:p w14:paraId="49816CA2" w14:textId="77777777" w:rsidR="00A243AE" w:rsidRDefault="00A243AE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32" w14:textId="09016137" w:rsidR="000713DB" w:rsidRPr="000E110D" w:rsidRDefault="00A243AE" w:rsidP="000713DB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T</w:t>
            </w:r>
            <w:r w:rsidR="000713DB" w:rsidRPr="000E110D">
              <w:rPr>
                <w:rFonts w:cs="Arial"/>
                <w:b w:val="0"/>
                <w:sz w:val="18"/>
                <w:szCs w:val="18"/>
              </w:rPr>
              <w:t xml:space="preserve">ratamiento concomitante pero no era obligatorio: </w:t>
            </w:r>
          </w:p>
          <w:p w14:paraId="3BBA5533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Litio: 7</w:t>
            </w:r>
          </w:p>
          <w:p w14:paraId="3BBA5534" w14:textId="699CEB62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A</w:t>
            </w:r>
            <w:r w:rsidR="00A243AE">
              <w:rPr>
                <w:rFonts w:cs="Arial"/>
                <w:b w:val="0"/>
                <w:sz w:val="18"/>
                <w:szCs w:val="18"/>
              </w:rPr>
              <w:t>D</w:t>
            </w:r>
            <w:r w:rsidRPr="000E110D">
              <w:rPr>
                <w:rFonts w:cs="Arial"/>
                <w:b w:val="0"/>
                <w:sz w:val="18"/>
                <w:szCs w:val="18"/>
              </w:rPr>
              <w:t>: 20</w:t>
            </w:r>
          </w:p>
          <w:p w14:paraId="3BBA5535" w14:textId="07D74C75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A</w:t>
            </w:r>
            <w:r w:rsidR="00A243AE">
              <w:rPr>
                <w:rFonts w:cs="Arial"/>
                <w:b w:val="0"/>
                <w:sz w:val="18"/>
                <w:szCs w:val="18"/>
              </w:rPr>
              <w:t>P</w:t>
            </w:r>
            <w:r w:rsidRPr="000E110D">
              <w:rPr>
                <w:rFonts w:cs="Arial"/>
                <w:b w:val="0"/>
                <w:sz w:val="18"/>
                <w:szCs w:val="18"/>
              </w:rPr>
              <w:t>: 4</w:t>
            </w:r>
          </w:p>
          <w:p w14:paraId="3BBA5536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Sedantes/ansiolíticos: 9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37" w14:textId="77777777" w:rsidR="000713DB" w:rsidRPr="000E110D" w:rsidRDefault="000713DB" w:rsidP="002D292D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N=</w:t>
            </w:r>
            <w:r w:rsidRPr="000E110D">
              <w:rPr>
                <w:rFonts w:cs="Arial"/>
                <w:b w:val="0"/>
                <w:sz w:val="18"/>
                <w:szCs w:val="18"/>
              </w:rPr>
              <w:t>112</w:t>
            </w:r>
          </w:p>
          <w:p w14:paraId="3BBA5539" w14:textId="3BE7FA4A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Lamotrigina=55</w:t>
            </w:r>
          </w:p>
          <w:p w14:paraId="3BBA553B" w14:textId="2EFA568B" w:rsidR="000713DB" w:rsidRPr="002D292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Placebo=57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3C" w14:textId="77777777" w:rsidR="000713DB" w:rsidRPr="000E110D" w:rsidRDefault="000713DB" w:rsidP="000713DB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10 semanas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3D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Variables de consumo: Método del Time line follow-back.</w:t>
            </w:r>
          </w:p>
          <w:p w14:paraId="3BBA553E" w14:textId="77777777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pt-PT" w:eastAsia="es-ES"/>
              </w:rPr>
            </w:pPr>
          </w:p>
          <w:p w14:paraId="3BBA553F" w14:textId="77777777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pt-PT" w:eastAsia="es-ES"/>
              </w:rPr>
            </w:pPr>
            <w:r w:rsidRPr="000E110D">
              <w:rPr>
                <w:rFonts w:cs="AdvMinionTB-R"/>
                <w:b w:val="0"/>
                <w:sz w:val="18"/>
                <w:szCs w:val="18"/>
                <w:lang w:val="pt-PT" w:eastAsia="es-ES"/>
              </w:rPr>
              <w:t>Variable principal: Urinoanálisis</w:t>
            </w:r>
          </w:p>
          <w:p w14:paraId="3BBA5540" w14:textId="1A09DE13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fr-FR" w:eastAsia="es-ES"/>
              </w:rPr>
            </w:pPr>
            <w:r w:rsidRPr="000E110D">
              <w:rPr>
                <w:rFonts w:cs="AdvMinionTB-R"/>
                <w:b w:val="0"/>
                <w:sz w:val="18"/>
                <w:szCs w:val="18"/>
                <w:lang w:val="fr-FR" w:eastAsia="es-ES"/>
              </w:rPr>
              <w:t>CCV</w:t>
            </w:r>
          </w:p>
          <w:p w14:paraId="3BBA5541" w14:textId="77777777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fr-FR" w:eastAsia="es-ES"/>
              </w:rPr>
            </w:pPr>
          </w:p>
          <w:p w14:paraId="3BBA5542" w14:textId="77777777" w:rsidR="000713DB" w:rsidRPr="006566F3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es-ES" w:eastAsia="es-ES"/>
              </w:rPr>
            </w:pPr>
            <w:r w:rsidRPr="006566F3">
              <w:rPr>
                <w:rFonts w:cs="AdvMinionTB-R"/>
                <w:b w:val="0"/>
                <w:sz w:val="18"/>
                <w:szCs w:val="18"/>
                <w:lang w:val="es-ES" w:eastAsia="es-ES"/>
              </w:rPr>
              <w:t xml:space="preserve">Variables afectivas: </w:t>
            </w:r>
          </w:p>
          <w:p w14:paraId="3BBA5546" w14:textId="1557667E" w:rsidR="000713DB" w:rsidRPr="00A243AE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pt-PT" w:eastAsia="es-ES"/>
              </w:rPr>
            </w:pPr>
            <w:r w:rsidRPr="000E110D">
              <w:rPr>
                <w:rFonts w:cs="AdvMinionTB-R"/>
                <w:b w:val="0"/>
                <w:sz w:val="18"/>
                <w:szCs w:val="18"/>
                <w:lang w:val="pt-PT" w:eastAsia="es-ES"/>
              </w:rPr>
              <w:t>- HAM-D</w:t>
            </w:r>
            <w:r w:rsidR="00A243AE">
              <w:rPr>
                <w:rFonts w:cs="AdvMinionTB-R"/>
                <w:b w:val="0"/>
                <w:sz w:val="18"/>
                <w:szCs w:val="18"/>
                <w:lang w:val="pt-PT" w:eastAsia="es-ES"/>
              </w:rPr>
              <w:t xml:space="preserve">, </w:t>
            </w:r>
            <w:r w:rsidRPr="000E110D">
              <w:rPr>
                <w:rFonts w:cs="AdvMinionTB-R"/>
                <w:b w:val="0"/>
                <w:sz w:val="18"/>
                <w:szCs w:val="18"/>
                <w:lang w:val="pt-PT" w:eastAsia="es-ES"/>
              </w:rPr>
              <w:t xml:space="preserve"> Q</w:t>
            </w:r>
            <w:r w:rsidRPr="000E110D">
              <w:rPr>
                <w:rFonts w:cs="AdvMinionTB-R"/>
                <w:b w:val="0"/>
                <w:sz w:val="18"/>
                <w:szCs w:val="18"/>
                <w:lang w:val="en-US" w:eastAsia="es-ES"/>
              </w:rPr>
              <w:t>IDS-S</w:t>
            </w:r>
            <w:r w:rsidR="00A243AE">
              <w:rPr>
                <w:rFonts w:cs="AdvMinionTB-R"/>
                <w:b w:val="0"/>
                <w:sz w:val="18"/>
                <w:szCs w:val="18"/>
                <w:lang w:val="pt-PT" w:eastAsia="es-ES"/>
              </w:rPr>
              <w:t xml:space="preserve">, </w:t>
            </w:r>
            <w:r w:rsidRPr="000E110D">
              <w:rPr>
                <w:rFonts w:cs="AdvMinionTB-R"/>
                <w:b w:val="0"/>
                <w:sz w:val="18"/>
                <w:szCs w:val="18"/>
                <w:lang w:val="en-US" w:eastAsia="es-ES"/>
              </w:rPr>
              <w:t>YMRS</w:t>
            </w:r>
            <w:r w:rsidR="00A243AE">
              <w:rPr>
                <w:rFonts w:cs="AdvMinionTB-R"/>
                <w:b w:val="0"/>
                <w:sz w:val="18"/>
                <w:szCs w:val="18"/>
                <w:lang w:val="en-US" w:eastAsia="es-ES"/>
              </w:rPr>
              <w:t xml:space="preserve">, </w:t>
            </w:r>
            <w:r w:rsidRPr="000E110D">
              <w:rPr>
                <w:rFonts w:cs="AdvMinionTB-R"/>
                <w:b w:val="0"/>
                <w:sz w:val="18"/>
                <w:szCs w:val="18"/>
                <w:lang w:val="en-US" w:eastAsia="es-ES"/>
              </w:rPr>
              <w:t>PRD-III.</w:t>
            </w:r>
          </w:p>
          <w:p w14:paraId="3BBA5547" w14:textId="77777777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en-US" w:eastAsia="es-ES"/>
              </w:rPr>
            </w:pPr>
          </w:p>
          <w:p w14:paraId="3BBA5548" w14:textId="77777777" w:rsidR="000713DB" w:rsidRPr="006566F3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es-ES" w:eastAsia="es-ES"/>
              </w:rPr>
            </w:pPr>
            <w:r w:rsidRPr="006566F3">
              <w:rPr>
                <w:rFonts w:cs="AdvMinionTB-R"/>
                <w:b w:val="0"/>
                <w:sz w:val="18"/>
                <w:szCs w:val="18"/>
                <w:lang w:val="es-ES" w:eastAsia="es-ES"/>
              </w:rPr>
              <w:t>Variables de tratamiento:</w:t>
            </w:r>
          </w:p>
          <w:p w14:paraId="3BBA5549" w14:textId="73440810" w:rsidR="000713DB" w:rsidRPr="006566F3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es-ES" w:eastAsia="es-ES"/>
              </w:rPr>
            </w:pPr>
            <w:r w:rsidRPr="006566F3">
              <w:rPr>
                <w:rFonts w:cs="AdvMinionTB-R"/>
                <w:b w:val="0"/>
                <w:sz w:val="18"/>
                <w:szCs w:val="18"/>
                <w:lang w:val="es-ES" w:eastAsia="es-ES"/>
              </w:rPr>
              <w:t>Efectos adversos: PRD-III</w:t>
            </w:r>
          </w:p>
          <w:p w14:paraId="3BBA554A" w14:textId="77777777" w:rsidR="000713DB" w:rsidRPr="000E110D" w:rsidRDefault="000713DB" w:rsidP="000713DB">
            <w:pPr>
              <w:autoSpaceDE w:val="0"/>
              <w:autoSpaceDN w:val="0"/>
              <w:adjustRightInd w:val="0"/>
              <w:rPr>
                <w:rFonts w:cs="AdvMinionTB-R"/>
                <w:b w:val="0"/>
                <w:sz w:val="18"/>
                <w:szCs w:val="18"/>
                <w:lang w:val="en-US" w:eastAsia="es-ES"/>
              </w:rPr>
            </w:pPr>
            <w:proofErr w:type="spellStart"/>
            <w:r w:rsidRPr="000E110D">
              <w:rPr>
                <w:rFonts w:cs="AdvMinionTB-R"/>
                <w:b w:val="0"/>
                <w:sz w:val="18"/>
                <w:szCs w:val="18"/>
                <w:lang w:val="en-US" w:eastAsia="es-ES"/>
              </w:rPr>
              <w:t>Recuento</w:t>
            </w:r>
            <w:proofErr w:type="spellEnd"/>
            <w:r w:rsidRPr="000E110D">
              <w:rPr>
                <w:rFonts w:cs="AdvMinionTB-R"/>
                <w:b w:val="0"/>
                <w:sz w:val="18"/>
                <w:szCs w:val="18"/>
                <w:lang w:val="en-US" w:eastAsia="es-ES"/>
              </w:rPr>
              <w:t xml:space="preserve"> de pastillas.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4B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Un único centro. </w:t>
            </w:r>
          </w:p>
          <w:p w14:paraId="3BBA554C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4D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- El 70% usan la </w:t>
            </w:r>
            <w:proofErr w:type="spellStart"/>
            <w:r>
              <w:rPr>
                <w:rFonts w:cs="Arial"/>
                <w:b w:val="0"/>
                <w:sz w:val="18"/>
                <w:szCs w:val="18"/>
              </w:rPr>
              <w:t>cocaina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 en forma de “Crack”.</w:t>
            </w:r>
          </w:p>
          <w:p w14:paraId="3BBA554E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4F" w14:textId="4EB529F9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Se especifica adecuadamente la aleatorización y </w:t>
            </w:r>
            <w:r w:rsidR="00A243AE">
              <w:rPr>
                <w:rFonts w:cs="Arial"/>
                <w:b w:val="0"/>
                <w:sz w:val="18"/>
                <w:szCs w:val="18"/>
              </w:rPr>
              <w:t xml:space="preserve">el 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cálculo del tamaño </w:t>
            </w:r>
            <w:r w:rsidR="00A243AE">
              <w:rPr>
                <w:rFonts w:cs="Arial"/>
                <w:b w:val="0"/>
                <w:sz w:val="18"/>
                <w:szCs w:val="18"/>
              </w:rPr>
              <w:t>muestral</w:t>
            </w:r>
            <w:r w:rsidRPr="000E110D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3BBA5550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51" w14:textId="0ECBCE6A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- M</w:t>
            </w:r>
            <w:r w:rsidRPr="000E110D">
              <w:rPr>
                <w:rFonts w:cs="Arial"/>
                <w:b w:val="0"/>
                <w:sz w:val="18"/>
                <w:szCs w:val="18"/>
              </w:rPr>
              <w:t>uchos pacientes no recibían un tratamiento de base para el</w:t>
            </w:r>
            <w:r w:rsidR="00A243AE">
              <w:rPr>
                <w:rFonts w:cs="Arial"/>
                <w:b w:val="0"/>
                <w:sz w:val="18"/>
                <w:szCs w:val="18"/>
              </w:rPr>
              <w:t xml:space="preserve"> TB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, y, especialmente, es bajo el número de pacientes que reciben litio o </w:t>
            </w:r>
            <w:r w:rsidR="00A243AE">
              <w:rPr>
                <w:rFonts w:cs="Arial"/>
                <w:b w:val="0"/>
                <w:sz w:val="18"/>
                <w:szCs w:val="18"/>
              </w:rPr>
              <w:t>AP</w:t>
            </w:r>
            <w:r w:rsidRPr="000E110D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3BBA5552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53" w14:textId="4673A46B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- A</w:t>
            </w:r>
            <w:r w:rsidRPr="000E110D">
              <w:rPr>
                <w:rFonts w:cs="Arial"/>
                <w:b w:val="0"/>
                <w:sz w:val="18"/>
                <w:szCs w:val="18"/>
              </w:rPr>
              <w:t>nálisis estadístico complejo “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random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regression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analysis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” </w:t>
            </w:r>
          </w:p>
          <w:p w14:paraId="3BBA5554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55" w14:textId="77777777" w:rsidR="000713DB" w:rsidRPr="000E110D" w:rsidRDefault="000713DB" w:rsidP="000713DB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El resultado positivo es en una variable secundaria (gasto en cocaína) referida por el paciente. En cambio, la variable principal y las variables afectivas no fueron positivas.</w:t>
            </w:r>
          </w:p>
        </w:tc>
      </w:tr>
      <w:tr w:rsidR="00BD3A25" w:rsidRPr="00D711E3" w14:paraId="3BBA558A" w14:textId="77777777" w:rsidTr="00D10E4A">
        <w:trPr>
          <w:cantSplit/>
          <w:trHeight w:val="13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57" w14:textId="77777777" w:rsidR="0068368B" w:rsidRDefault="0068368B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sz w:val="18"/>
                <w:szCs w:val="18"/>
                <w:lang w:val="en-US"/>
              </w:rPr>
              <w:lastRenderedPageBreak/>
              <w:t xml:space="preserve">Sherwood Brown </w:t>
            </w:r>
          </w:p>
          <w:p w14:paraId="3BBA555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59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55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55B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55C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55D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55E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Único centro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60" w14:textId="4E85CBCD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="00BD3A25" w:rsidRPr="000E110D">
              <w:rPr>
                <w:rFonts w:cs="Arial"/>
                <w:b w:val="0"/>
                <w:sz w:val="18"/>
                <w:szCs w:val="18"/>
                <w:lang w:val="da-DK"/>
              </w:rPr>
              <w:t>I (6/48)</w:t>
            </w:r>
          </w:p>
          <w:p w14:paraId="3BBA5562" w14:textId="4C2E0D97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="00BD3A25" w:rsidRPr="000E110D">
              <w:rPr>
                <w:rFonts w:cs="Arial"/>
                <w:b w:val="0"/>
                <w:sz w:val="18"/>
                <w:szCs w:val="18"/>
                <w:lang w:val="da-DK"/>
              </w:rPr>
              <w:t>II (4/48)</w:t>
            </w:r>
          </w:p>
          <w:p w14:paraId="3BBA5563" w14:textId="7FACCC6A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</w:t>
            </w:r>
            <w:r w:rsidR="00BD3A25" w:rsidRPr="000E110D">
              <w:rPr>
                <w:rFonts w:cs="Arial"/>
                <w:b w:val="0"/>
                <w:sz w:val="18"/>
                <w:szCs w:val="18"/>
                <w:lang w:val="da-DK"/>
              </w:rPr>
              <w:t>no esp. (7/48),</w:t>
            </w:r>
          </w:p>
          <w:p w14:paraId="3BBA5565" w14:textId="0B97011D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episodio actual depresivo</w:t>
            </w:r>
          </w:p>
          <w:p w14:paraId="3BBA5566" w14:textId="69A416E3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>
              <w:rPr>
                <w:rFonts w:cs="Arial"/>
                <w:b w:val="0"/>
                <w:sz w:val="18"/>
                <w:szCs w:val="18"/>
                <w:lang w:val="da-DK"/>
              </w:rPr>
              <w:t>TDM</w:t>
            </w:r>
            <w:r w:rsidR="00BD3A25"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 (31/48)</w:t>
            </w:r>
          </w:p>
          <w:p w14:paraId="3BBA5567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568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Y</w:t>
            </w:r>
          </w:p>
          <w:p w14:paraId="3BBA5569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56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Dependencia de </w:t>
            </w:r>
            <w:r w:rsidRPr="000E110D">
              <w:rPr>
                <w:rFonts w:cs="Arial"/>
                <w:b w:val="0"/>
                <w:sz w:val="18"/>
                <w:szCs w:val="18"/>
                <w:u w:val="single"/>
                <w:lang w:val="da-DK"/>
              </w:rPr>
              <w:t>metanfetaminas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, </w:t>
            </w:r>
          </w:p>
          <w:p w14:paraId="3BBA556B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con consumo en las últimas 2 semanas.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6C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 xml:space="preserve">1. Citicolina 2000 mg/d (en  titulación progresiva en 6 semanas). </w:t>
            </w:r>
          </w:p>
          <w:p w14:paraId="3BBA556D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2. Placebo</w:t>
            </w:r>
          </w:p>
          <w:p w14:paraId="3BBA556E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56F" w14:textId="267F6CA0" w:rsidR="00BD3A25" w:rsidRPr="000E110D" w:rsidRDefault="00A243AE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>
              <w:rPr>
                <w:rFonts w:cs="Arial"/>
                <w:b w:val="0"/>
                <w:sz w:val="18"/>
                <w:szCs w:val="18"/>
                <w:lang w:val="pt-PT"/>
              </w:rPr>
              <w:t>M</w:t>
            </w:r>
            <w:r w:rsidR="00BD3A25" w:rsidRPr="000E110D">
              <w:rPr>
                <w:rFonts w:cs="Arial"/>
                <w:b w:val="0"/>
                <w:sz w:val="18"/>
                <w:szCs w:val="18"/>
                <w:lang w:val="pt-PT"/>
              </w:rPr>
              <w:t xml:space="preserve">edicación  concomitante, la mayor parte antidepresivos, </w:t>
            </w:r>
          </w:p>
          <w:p w14:paraId="3BBA5570" w14:textId="22DC459B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2 litio,</w:t>
            </w:r>
          </w:p>
          <w:p w14:paraId="3BBA5571" w14:textId="4541B1F5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 xml:space="preserve">4 </w:t>
            </w:r>
            <w:r w:rsidR="00A243AE">
              <w:rPr>
                <w:rFonts w:cs="Arial"/>
                <w:b w:val="0"/>
                <w:sz w:val="18"/>
                <w:szCs w:val="18"/>
                <w:lang w:val="pt-PT"/>
              </w:rPr>
              <w:t>ACOM</w:t>
            </w: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,</w:t>
            </w:r>
          </w:p>
          <w:p w14:paraId="3BBA5572" w14:textId="13A9520C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 xml:space="preserve">1 </w:t>
            </w:r>
            <w:r w:rsidR="00A243AE">
              <w:rPr>
                <w:rFonts w:cs="Arial"/>
                <w:b w:val="0"/>
                <w:sz w:val="18"/>
                <w:szCs w:val="18"/>
                <w:lang w:val="pt-PT"/>
              </w:rPr>
              <w:t>AP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19AF" w14:textId="77777777" w:rsidR="00A243AE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N = 48</w:t>
            </w:r>
          </w:p>
          <w:p w14:paraId="0B3DE94D" w14:textId="77777777" w:rsidR="00A243AE" w:rsidRDefault="00A243AE" w:rsidP="00781CA2">
            <w:pPr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6D5B9346" w14:textId="21C2AD23" w:rsidR="00A243AE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Citicolina = 28</w:t>
            </w:r>
          </w:p>
          <w:p w14:paraId="3BBA5576" w14:textId="612BEE23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Placebo = 20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77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12 semanas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7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Variables de consumo:</w:t>
            </w:r>
          </w:p>
          <w:p w14:paraId="3BBA5579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Urinoanálisis</w:t>
            </w:r>
            <w:proofErr w:type="spellEnd"/>
          </w:p>
          <w:p w14:paraId="3BBA557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Consumo referido.</w:t>
            </w:r>
          </w:p>
          <w:p w14:paraId="3BBA557B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7C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 xml:space="preserve">Variables afectivas: </w:t>
            </w:r>
          </w:p>
          <w:p w14:paraId="3BBA557D" w14:textId="7AC9B92F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- IDS-C</w:t>
            </w:r>
          </w:p>
          <w:p w14:paraId="3BBA557E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  <w:p w14:paraId="3BBA557F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Variables cognitivas:</w:t>
            </w:r>
          </w:p>
          <w:p w14:paraId="3BBA5580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en-US"/>
              </w:rPr>
              <w:t xml:space="preserve">- Memoria: Hopkins Auditory Verbal Learning Test-  </w:t>
            </w:r>
          </w:p>
          <w:p w14:paraId="3BBA5581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  <w:p w14:paraId="3BBA5582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83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Tamaño muestral pequeño.</w:t>
            </w:r>
          </w:p>
          <w:p w14:paraId="3BBA558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Un único centro. </w:t>
            </w:r>
          </w:p>
          <w:p w14:paraId="3BBA5585" w14:textId="18EA80CB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Limitación muy importante: Solo 1/3 de la muestra</w:t>
            </w:r>
            <w:r w:rsidR="00A243AE">
              <w:rPr>
                <w:rFonts w:cs="Arial"/>
                <w:b w:val="0"/>
                <w:sz w:val="18"/>
                <w:szCs w:val="18"/>
              </w:rPr>
              <w:t xml:space="preserve"> con TB</w:t>
            </w:r>
            <w:r w:rsidRPr="000E110D"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3BBA5586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Tasa elevada de abandonos, aunque más elevada en el grupo placebo (completaron el 14% de placebo y el 41% de citicolina). </w:t>
            </w:r>
          </w:p>
          <w:p w14:paraId="3BBA558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El grupo de citicolina recibía más antidepresivos a nivel basal, lo que podría explicar el resultado de una mejoría en los síntomas depresivos en ese grupo, aunque no hubo incrementos en las dosis de dichos antidepresivos.</w:t>
            </w:r>
          </w:p>
          <w:p w14:paraId="3BBA5589" w14:textId="2CDD8E6B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El resultado positivo quizá era más plausible en el aspecto cognitivo, en el que no lo ha sido, y en cambio, lo ha sido en los síntomas depresivos.</w:t>
            </w:r>
          </w:p>
        </w:tc>
      </w:tr>
      <w:tr w:rsidR="00BD3A25" w:rsidRPr="00D711E3" w14:paraId="3BBA55BC" w14:textId="77777777" w:rsidTr="00D10E4A">
        <w:trPr>
          <w:cantSplit/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8B" w14:textId="77777777" w:rsidR="0068368B" w:rsidRDefault="0068368B" w:rsidP="00781CA2">
            <w:pPr>
              <w:rPr>
                <w:rFonts w:cs="Arial"/>
                <w:b w:val="0"/>
                <w:sz w:val="18"/>
                <w:szCs w:val="18"/>
              </w:rPr>
            </w:pPr>
            <w:proofErr w:type="spellStart"/>
            <w:r>
              <w:rPr>
                <w:rFonts w:cs="Arial"/>
                <w:b w:val="0"/>
                <w:sz w:val="18"/>
                <w:szCs w:val="18"/>
              </w:rPr>
              <w:t>Nejtek</w:t>
            </w:r>
            <w:proofErr w:type="spellEnd"/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3BBA558C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2008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8D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ECA</w:t>
            </w:r>
          </w:p>
          <w:p w14:paraId="3BBA558E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Doble-Ciego</w:t>
            </w:r>
          </w:p>
          <w:p w14:paraId="3BBA558F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Grupos paralelos</w:t>
            </w:r>
          </w:p>
          <w:p w14:paraId="3BBA5590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Tratamiento añadido</w:t>
            </w:r>
          </w:p>
          <w:p w14:paraId="3BBA5591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Ambulatorio</w:t>
            </w:r>
          </w:p>
          <w:p w14:paraId="3BBA5592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Dos centros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94" w14:textId="5D524060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BD3A25" w:rsidRPr="000E110D">
              <w:rPr>
                <w:rFonts w:cs="Arial"/>
                <w:b w:val="0"/>
                <w:sz w:val="18"/>
                <w:szCs w:val="18"/>
              </w:rPr>
              <w:t>tipo I: 79/94</w:t>
            </w:r>
          </w:p>
          <w:p w14:paraId="3BBA5596" w14:textId="793A949E" w:rsidR="00BD3A25" w:rsidRPr="000E110D" w:rsidRDefault="0003599C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it-IT"/>
              </w:rPr>
              <w:t>T</w:t>
            </w:r>
            <w:r>
              <w:rPr>
                <w:rFonts w:cs="Arial"/>
                <w:b w:val="0"/>
                <w:sz w:val="18"/>
                <w:szCs w:val="18"/>
                <w:lang w:val="it-IT"/>
              </w:rPr>
              <w:t>B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BD3A25" w:rsidRPr="000E110D">
              <w:rPr>
                <w:rFonts w:cs="Arial"/>
                <w:b w:val="0"/>
                <w:sz w:val="18"/>
                <w:szCs w:val="18"/>
              </w:rPr>
              <w:t>tipo II: 15/94</w:t>
            </w:r>
          </w:p>
          <w:p w14:paraId="3BBA559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episodio actual maníaco, hipomaníaco o mixto (YMRS &gt; 9)</w:t>
            </w:r>
          </w:p>
          <w:p w14:paraId="3BBA559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99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Y</w:t>
            </w:r>
          </w:p>
          <w:p w14:paraId="3BBA559A" w14:textId="520CF7E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5F5690">
              <w:rPr>
                <w:rFonts w:cs="Arial"/>
                <w:b w:val="0"/>
                <w:sz w:val="18"/>
                <w:szCs w:val="18"/>
              </w:rPr>
              <w:t>D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ependencia de </w:t>
            </w:r>
            <w:r w:rsidRPr="000E110D">
              <w:rPr>
                <w:rFonts w:cs="Arial"/>
                <w:b w:val="0"/>
                <w:sz w:val="18"/>
                <w:szCs w:val="18"/>
                <w:u w:val="single"/>
              </w:rPr>
              <w:t>cocaína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 o </w:t>
            </w:r>
            <w:r w:rsidRPr="000E110D">
              <w:rPr>
                <w:rFonts w:cs="Arial"/>
                <w:b w:val="0"/>
                <w:sz w:val="18"/>
                <w:szCs w:val="18"/>
                <w:u w:val="single"/>
              </w:rPr>
              <w:t>metanfetaminas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, con </w:t>
            </w:r>
            <w:proofErr w:type="spellStart"/>
            <w:proofErr w:type="gramStart"/>
            <w:r w:rsidRPr="000E110D">
              <w:rPr>
                <w:rFonts w:cs="Arial"/>
                <w:b w:val="0"/>
                <w:sz w:val="18"/>
                <w:szCs w:val="18"/>
              </w:rPr>
              <w:t>craving</w:t>
            </w:r>
            <w:proofErr w:type="spellEnd"/>
            <w:r w:rsidR="00704883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03599C">
              <w:rPr>
                <w:rFonts w:cs="Arial"/>
                <w:b w:val="0"/>
                <w:sz w:val="18"/>
                <w:szCs w:val="18"/>
              </w:rPr>
              <w:t>(</w:t>
            </w:r>
            <w:proofErr w:type="gramEnd"/>
            <w:r w:rsidRPr="000E110D">
              <w:rPr>
                <w:rFonts w:cs="Arial"/>
                <w:b w:val="0"/>
                <w:sz w:val="18"/>
                <w:szCs w:val="18"/>
              </w:rPr>
              <w:t>SCQ-10 &gt;10).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9B" w14:textId="279B2234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1. Q</w:t>
            </w:r>
            <w:r w:rsidR="0003599C">
              <w:rPr>
                <w:rFonts w:cs="Arial"/>
                <w:b w:val="0"/>
                <w:sz w:val="18"/>
                <w:szCs w:val="18"/>
                <w:lang w:val="da-DK"/>
              </w:rPr>
              <w:t>UET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: 100-600 mg/día</w:t>
            </w:r>
          </w:p>
          <w:p w14:paraId="3BBA559C" w14:textId="4C501BB0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2. R</w:t>
            </w:r>
            <w:r w:rsidR="0003599C">
              <w:rPr>
                <w:rFonts w:cs="Arial"/>
                <w:b w:val="0"/>
                <w:sz w:val="18"/>
                <w:szCs w:val="18"/>
                <w:lang w:val="da-DK"/>
              </w:rPr>
              <w:t>IS</w:t>
            </w: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: 1-6 mg/día</w:t>
            </w:r>
          </w:p>
          <w:p w14:paraId="3BBA559F" w14:textId="7DEE344D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</w:p>
          <w:p w14:paraId="3BBA55A0" w14:textId="586C9DD1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>-6/94 con estabilizante</w:t>
            </w:r>
          </w:p>
          <w:p w14:paraId="3BBA55A2" w14:textId="36F3E024" w:rsidR="00BD3A25" w:rsidRPr="002D292D" w:rsidRDefault="00BD3A25" w:rsidP="00781CA2">
            <w:pPr>
              <w:rPr>
                <w:rFonts w:cs="Arial"/>
                <w:b w:val="0"/>
                <w:sz w:val="18"/>
                <w:szCs w:val="18"/>
                <w:lang w:val="da-DK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da-DK"/>
              </w:rPr>
              <w:t xml:space="preserve">-13/94 estabilizante + </w:t>
            </w:r>
            <w:r w:rsidR="00A243AE">
              <w:rPr>
                <w:rFonts w:cs="Arial"/>
                <w:b w:val="0"/>
                <w:sz w:val="18"/>
                <w:szCs w:val="18"/>
                <w:lang w:val="da-DK"/>
              </w:rPr>
              <w:t>AD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A3" w14:textId="1397D36E" w:rsidR="00BD3A25" w:rsidRDefault="00BD3A25" w:rsidP="00A243AE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N = 80</w:t>
            </w:r>
          </w:p>
          <w:p w14:paraId="4296DF5A" w14:textId="77777777" w:rsidR="00A243AE" w:rsidRPr="000E110D" w:rsidRDefault="00A243AE" w:rsidP="00A243AE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</w:p>
          <w:p w14:paraId="3BBA55A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Quetiapina = 42</w:t>
            </w:r>
          </w:p>
          <w:p w14:paraId="3BBA55A5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pt-PT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pt-PT"/>
              </w:rPr>
              <w:t>Risperidona = 38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A6" w14:textId="77777777" w:rsidR="00BD3A25" w:rsidRPr="000E110D" w:rsidRDefault="00BD3A25" w:rsidP="00781CA2">
            <w:pPr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20 semanas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A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Variables de consumo:</w:t>
            </w:r>
          </w:p>
          <w:p w14:paraId="3BBA55A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Urinoanálisis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 (semanales)</w:t>
            </w:r>
          </w:p>
          <w:p w14:paraId="3BBA55A9" w14:textId="440F9175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fr-FR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fr-FR"/>
              </w:rPr>
              <w:t>- SCQ-10</w:t>
            </w:r>
          </w:p>
          <w:p w14:paraId="3BBA55A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fr-FR"/>
              </w:rPr>
            </w:pPr>
          </w:p>
          <w:p w14:paraId="3BBA55AB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  <w:lang w:val="fr-FR"/>
              </w:rPr>
            </w:pPr>
            <w:r w:rsidRPr="000E110D">
              <w:rPr>
                <w:rFonts w:cs="Arial"/>
                <w:b w:val="0"/>
                <w:sz w:val="18"/>
                <w:szCs w:val="18"/>
                <w:lang w:val="fr-FR"/>
              </w:rPr>
              <w:t xml:space="preserve">Variables </w:t>
            </w:r>
            <w:proofErr w:type="spellStart"/>
            <w:proofErr w:type="gramStart"/>
            <w:r w:rsidRPr="000E110D">
              <w:rPr>
                <w:rFonts w:cs="Arial"/>
                <w:b w:val="0"/>
                <w:sz w:val="18"/>
                <w:szCs w:val="18"/>
                <w:lang w:val="fr-FR"/>
              </w:rPr>
              <w:t>afectivas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  <w:lang w:val="fr-FR"/>
              </w:rPr>
              <w:t>:</w:t>
            </w:r>
            <w:proofErr w:type="gramEnd"/>
          </w:p>
          <w:p w14:paraId="3BBA55AC" w14:textId="6C6BBA19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- YMR</w:t>
            </w:r>
            <w:r w:rsidR="0003599C" w:rsidRPr="006566F3">
              <w:rPr>
                <w:rFonts w:cs="Arial"/>
                <w:b w:val="0"/>
                <w:sz w:val="18"/>
                <w:szCs w:val="18"/>
                <w:lang w:val="es-ES"/>
              </w:rPr>
              <w:t>S</w:t>
            </w:r>
          </w:p>
          <w:p w14:paraId="3BBA55AD" w14:textId="019C44C1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- IDS-C</w:t>
            </w:r>
          </w:p>
          <w:p w14:paraId="3BBA55AE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  <w:p w14:paraId="3BBA55AF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Variables de tratamiento:</w:t>
            </w:r>
          </w:p>
          <w:p w14:paraId="3BBA55B0" w14:textId="3003EB9E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  <w:r w:rsidRPr="006566F3">
              <w:rPr>
                <w:rFonts w:cs="Arial"/>
                <w:b w:val="0"/>
                <w:sz w:val="18"/>
                <w:szCs w:val="18"/>
                <w:lang w:val="es-ES"/>
              </w:rPr>
              <w:t>- Efectos adversos: PRD-III:</w:t>
            </w:r>
          </w:p>
          <w:p w14:paraId="3BBA55B1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  <w:p w14:paraId="3BBA55B2" w14:textId="77777777" w:rsidR="00BD3A25" w:rsidRPr="006566F3" w:rsidRDefault="00BD3A25" w:rsidP="00781CA2">
            <w:pPr>
              <w:rPr>
                <w:rFonts w:cs="Arial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A55B3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Muestra demasiado pequeña (no hay un análisis de potencia) para detectar diferencias significativas entre dos tratamientos activos.</w:t>
            </w:r>
          </w:p>
          <w:p w14:paraId="3BBA55B4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B5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No hay una rama placebo para interpretar adecuadamente el efecto de la intervención.</w:t>
            </w:r>
          </w:p>
          <w:p w14:paraId="3BBA55B6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B7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Escasa inclusión de sujetos: 651 pasan el screening, y luego solo 80 llegan a aleatorizarse y tomar al menos una dosis de tratamiento.</w:t>
            </w:r>
          </w:p>
          <w:p w14:paraId="3BBA55B8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B9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 xml:space="preserve">- Muy elevada tasa de pérdidas: solo el 15% de los sujetos completaron las 20 semanas de tratamiento. </w:t>
            </w:r>
          </w:p>
          <w:p w14:paraId="3BBA55BA" w14:textId="77777777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</w:p>
          <w:p w14:paraId="3BBA55BB" w14:textId="5AB7194E" w:rsidR="00BD3A25" w:rsidRPr="000E110D" w:rsidRDefault="00BD3A25" w:rsidP="00781CA2">
            <w:pPr>
              <w:rPr>
                <w:rFonts w:cs="Arial"/>
                <w:b w:val="0"/>
                <w:sz w:val="18"/>
                <w:szCs w:val="18"/>
              </w:rPr>
            </w:pPr>
            <w:r w:rsidRPr="000E110D">
              <w:rPr>
                <w:rFonts w:cs="Arial"/>
                <w:b w:val="0"/>
                <w:sz w:val="18"/>
                <w:szCs w:val="18"/>
              </w:rPr>
              <w:t>- Astra-</w:t>
            </w:r>
            <w:proofErr w:type="spellStart"/>
            <w:r w:rsidRPr="000E110D">
              <w:rPr>
                <w:rFonts w:cs="Arial"/>
                <w:b w:val="0"/>
                <w:sz w:val="18"/>
                <w:szCs w:val="18"/>
              </w:rPr>
              <w:t>Zeneca</w:t>
            </w:r>
            <w:proofErr w:type="spellEnd"/>
            <w:r w:rsidRPr="000E110D">
              <w:rPr>
                <w:rFonts w:cs="Arial"/>
                <w:b w:val="0"/>
                <w:sz w:val="18"/>
                <w:szCs w:val="18"/>
              </w:rPr>
              <w:t xml:space="preserve"> proporcion</w:t>
            </w:r>
            <w:r w:rsidR="008A257B">
              <w:rPr>
                <w:rFonts w:cs="Arial"/>
                <w:b w:val="0"/>
                <w:sz w:val="18"/>
                <w:szCs w:val="18"/>
              </w:rPr>
              <w:t>ó</w:t>
            </w:r>
            <w:r w:rsidRPr="000E110D">
              <w:rPr>
                <w:rFonts w:cs="Arial"/>
                <w:b w:val="0"/>
                <w:sz w:val="18"/>
                <w:szCs w:val="18"/>
              </w:rPr>
              <w:t xml:space="preserve"> la Quetiapina. </w:t>
            </w:r>
          </w:p>
        </w:tc>
      </w:tr>
    </w:tbl>
    <w:p w14:paraId="5383EFAC" w14:textId="4A500745" w:rsidR="0003599C" w:rsidRPr="0076032C" w:rsidRDefault="0003599C" w:rsidP="0076032C">
      <w:pPr>
        <w:autoSpaceDE w:val="0"/>
        <w:autoSpaceDN w:val="0"/>
        <w:adjustRightInd w:val="0"/>
        <w:ind w:left="-567"/>
        <w:rPr>
          <w:rFonts w:cs="AdvMinionTB-R"/>
          <w:b w:val="0"/>
          <w:sz w:val="18"/>
          <w:szCs w:val="18"/>
          <w:lang w:val="fr-FR" w:eastAsia="es-ES"/>
        </w:rPr>
      </w:pPr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ACOM: </w:t>
      </w:r>
      <w:proofErr w:type="spellStart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>Anticomiciales</w:t>
      </w:r>
      <w:proofErr w:type="spellEnd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; </w:t>
      </w:r>
      <w:r>
        <w:rPr>
          <w:rFonts w:cs="Arial"/>
          <w:b w:val="0"/>
          <w:sz w:val="18"/>
          <w:szCs w:val="18"/>
          <w:lang w:val="pt-PT"/>
        </w:rPr>
        <w:t xml:space="preserve">AD: Antidepresivos; AP: antipsicóticos; </w:t>
      </w:r>
      <w:r w:rsidR="005F5690" w:rsidRPr="000E110D">
        <w:rPr>
          <w:rFonts w:cs="AdvMinionTB-R"/>
          <w:b w:val="0"/>
          <w:sz w:val="18"/>
          <w:szCs w:val="18"/>
          <w:lang w:val="fr-FR" w:eastAsia="es-ES"/>
        </w:rPr>
        <w:t xml:space="preserve">CCV: </w:t>
      </w:r>
      <w:proofErr w:type="spellStart"/>
      <w:r w:rsidR="005F5690" w:rsidRPr="000E110D">
        <w:rPr>
          <w:rFonts w:cs="AdvMinionTB-R"/>
          <w:b w:val="0"/>
          <w:sz w:val="18"/>
          <w:szCs w:val="18"/>
          <w:lang w:val="fr-FR" w:eastAsia="es-ES"/>
        </w:rPr>
        <w:t>Cocaine</w:t>
      </w:r>
      <w:proofErr w:type="spellEnd"/>
      <w:r w:rsidR="005F5690" w:rsidRPr="000E110D">
        <w:rPr>
          <w:rFonts w:cs="AdvMinionTB-R"/>
          <w:b w:val="0"/>
          <w:sz w:val="18"/>
          <w:szCs w:val="18"/>
          <w:lang w:val="fr-FR" w:eastAsia="es-ES"/>
        </w:rPr>
        <w:t xml:space="preserve"> </w:t>
      </w:r>
      <w:proofErr w:type="spellStart"/>
      <w:r w:rsidR="005F5690" w:rsidRPr="000E110D">
        <w:rPr>
          <w:rFonts w:cs="AdvMinionTB-R"/>
          <w:b w:val="0"/>
          <w:sz w:val="18"/>
          <w:szCs w:val="18"/>
          <w:lang w:val="fr-FR" w:eastAsia="es-ES"/>
        </w:rPr>
        <w:t>craving</w:t>
      </w:r>
      <w:proofErr w:type="spellEnd"/>
      <w:r w:rsidR="005F5690" w:rsidRPr="000E110D">
        <w:rPr>
          <w:rFonts w:cs="AdvMinionTB-R"/>
          <w:b w:val="0"/>
          <w:sz w:val="18"/>
          <w:szCs w:val="18"/>
          <w:lang w:val="fr-FR" w:eastAsia="es-ES"/>
        </w:rPr>
        <w:t xml:space="preserve"> questionnaire</w:t>
      </w:r>
      <w:r w:rsidR="005F5690">
        <w:rPr>
          <w:rFonts w:cs="AdvMinionTB-R"/>
          <w:b w:val="0"/>
          <w:sz w:val="18"/>
          <w:szCs w:val="18"/>
          <w:lang w:val="fr-FR" w:eastAsia="es-ES"/>
        </w:rPr>
        <w:t xml:space="preserve">; </w:t>
      </w:r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ECA: </w:t>
      </w:r>
      <w:proofErr w:type="spellStart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>Ensayo</w:t>
      </w:r>
      <w:proofErr w:type="spellEnd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proofErr w:type="spellStart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>Clinico</w:t>
      </w:r>
      <w:proofErr w:type="spellEnd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proofErr w:type="spellStart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>Aleatorizado</w:t>
      </w:r>
      <w:proofErr w:type="spellEnd"/>
      <w:r w:rsidRPr="0076032C">
        <w:rPr>
          <w:rFonts w:eastAsia="AdvTimes" w:cs="AdvTimes"/>
          <w:b w:val="0"/>
          <w:sz w:val="18"/>
          <w:szCs w:val="18"/>
          <w:lang w:val="en-US" w:eastAsia="es-ES"/>
        </w:rPr>
        <w:t xml:space="preserve">; </w:t>
      </w:r>
      <w:r w:rsidR="005F5690" w:rsidRPr="0076032C">
        <w:rPr>
          <w:rFonts w:cs="Arial"/>
          <w:b w:val="0"/>
          <w:sz w:val="18"/>
          <w:szCs w:val="18"/>
          <w:lang w:val="en-US"/>
        </w:rPr>
        <w:t>IDS-C: Inventory of Depressive Symptomatology- Clinician Rated;</w:t>
      </w:r>
      <w:r w:rsidR="0076032C">
        <w:rPr>
          <w:rFonts w:cs="AdvMinionTB-R"/>
          <w:b w:val="0"/>
          <w:sz w:val="18"/>
          <w:szCs w:val="18"/>
          <w:lang w:val="fr-FR" w:eastAsia="es-ES"/>
        </w:rPr>
        <w:t xml:space="preserve"> </w:t>
      </w:r>
      <w:r w:rsidRPr="00D35C67">
        <w:rPr>
          <w:rFonts w:cs="Arial"/>
          <w:b w:val="0"/>
          <w:sz w:val="18"/>
          <w:szCs w:val="18"/>
          <w:lang w:val="en-US"/>
        </w:rPr>
        <w:t>IDS</w:t>
      </w:r>
      <w:r>
        <w:rPr>
          <w:rFonts w:cs="Arial"/>
          <w:b w:val="0"/>
          <w:sz w:val="18"/>
          <w:szCs w:val="18"/>
          <w:lang w:val="en-US"/>
        </w:rPr>
        <w:t>-</w:t>
      </w:r>
      <w:r w:rsidRPr="00D35C67">
        <w:rPr>
          <w:rFonts w:cs="Arial"/>
          <w:b w:val="0"/>
          <w:sz w:val="18"/>
          <w:szCs w:val="18"/>
          <w:lang w:val="en-US"/>
        </w:rPr>
        <w:t>SR30: Inventory of Depressive Symptomatology Self-Report 30-item version</w:t>
      </w:r>
      <w:r w:rsidR="005F5690">
        <w:rPr>
          <w:rFonts w:cs="Arial"/>
          <w:b w:val="0"/>
          <w:sz w:val="18"/>
          <w:szCs w:val="18"/>
          <w:lang w:val="en-US"/>
        </w:rPr>
        <w:t xml:space="preserve">; </w:t>
      </w:r>
      <w:r>
        <w:rPr>
          <w:rFonts w:cs="Arial"/>
          <w:b w:val="0"/>
          <w:sz w:val="18"/>
          <w:szCs w:val="18"/>
          <w:lang w:val="pt-PT"/>
        </w:rPr>
        <w:t xml:space="preserve">PRD-III: </w:t>
      </w:r>
      <w:r w:rsidRPr="000713DB">
        <w:rPr>
          <w:rFonts w:cs="Arial"/>
          <w:b w:val="0"/>
          <w:sz w:val="18"/>
          <w:szCs w:val="18"/>
          <w:lang w:val="en-US"/>
        </w:rPr>
        <w:t>Psychobiology of Recovery in</w:t>
      </w:r>
      <w:r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 w:rsidRPr="000713DB">
        <w:rPr>
          <w:rFonts w:cs="Arial"/>
          <w:b w:val="0"/>
          <w:sz w:val="18"/>
          <w:szCs w:val="18"/>
          <w:lang w:val="en-US"/>
        </w:rPr>
        <w:t>Depression III - Somatic Symptom Scale</w:t>
      </w:r>
      <w:r>
        <w:rPr>
          <w:rFonts w:cs="Arial"/>
          <w:b w:val="0"/>
          <w:sz w:val="18"/>
          <w:szCs w:val="18"/>
          <w:lang w:val="en-US"/>
        </w:rPr>
        <w:t xml:space="preserve">; </w:t>
      </w:r>
      <w:r w:rsidR="005F5690" w:rsidRPr="000E110D">
        <w:rPr>
          <w:rFonts w:cs="AdvMinionTB-R"/>
          <w:b w:val="0"/>
          <w:sz w:val="18"/>
          <w:szCs w:val="18"/>
          <w:lang w:val="pt-PT" w:eastAsia="es-ES"/>
        </w:rPr>
        <w:t>Q</w:t>
      </w:r>
      <w:r w:rsidR="005F5690" w:rsidRPr="000E110D">
        <w:rPr>
          <w:rFonts w:cs="AdvMinionTB-R"/>
          <w:b w:val="0"/>
          <w:sz w:val="18"/>
          <w:szCs w:val="18"/>
          <w:lang w:val="en-US" w:eastAsia="es-ES"/>
        </w:rPr>
        <w:t>IDS-S: quick inventory of depressive symptomatology-SR</w:t>
      </w:r>
      <w:r w:rsidR="005F5690">
        <w:rPr>
          <w:rFonts w:cs="AdvMinionTB-R"/>
          <w:b w:val="0"/>
          <w:sz w:val="18"/>
          <w:szCs w:val="18"/>
          <w:lang w:val="en-US" w:eastAsia="es-ES"/>
        </w:rPr>
        <w:t>;</w:t>
      </w:r>
      <w:r w:rsidR="005F5690">
        <w:rPr>
          <w:rFonts w:cs="Arial"/>
          <w:b w:val="0"/>
          <w:sz w:val="18"/>
          <w:szCs w:val="18"/>
          <w:lang w:val="pt-PT"/>
        </w:rPr>
        <w:t xml:space="preserve"> </w:t>
      </w:r>
      <w:r>
        <w:rPr>
          <w:rFonts w:cs="Arial"/>
          <w:b w:val="0"/>
          <w:sz w:val="18"/>
          <w:szCs w:val="18"/>
          <w:lang w:val="pt-PT"/>
        </w:rPr>
        <w:t xml:space="preserve">QUET: Quetiapina; </w:t>
      </w:r>
      <w:r w:rsidR="005F5690">
        <w:rPr>
          <w:rFonts w:cs="Arial"/>
          <w:b w:val="0"/>
          <w:sz w:val="18"/>
          <w:szCs w:val="18"/>
          <w:lang w:val="pt-PT"/>
        </w:rPr>
        <w:t xml:space="preserve">RIS: Risperidona; </w:t>
      </w:r>
      <w:r w:rsidR="005F5690" w:rsidRPr="000E110D">
        <w:rPr>
          <w:rFonts w:cs="Arial"/>
          <w:b w:val="0"/>
          <w:sz w:val="18"/>
          <w:szCs w:val="18"/>
          <w:lang w:val="fr-FR"/>
        </w:rPr>
        <w:t xml:space="preserve">SCQ-10: Substance </w:t>
      </w:r>
      <w:proofErr w:type="spellStart"/>
      <w:r w:rsidR="005F5690" w:rsidRPr="000E110D">
        <w:rPr>
          <w:rFonts w:cs="Arial"/>
          <w:b w:val="0"/>
          <w:sz w:val="18"/>
          <w:szCs w:val="18"/>
          <w:lang w:val="fr-FR"/>
        </w:rPr>
        <w:t>craving</w:t>
      </w:r>
      <w:proofErr w:type="spellEnd"/>
      <w:r w:rsidR="005F5690" w:rsidRPr="000E110D">
        <w:rPr>
          <w:rFonts w:cs="Arial"/>
          <w:b w:val="0"/>
          <w:sz w:val="18"/>
          <w:szCs w:val="18"/>
          <w:lang w:val="fr-FR"/>
        </w:rPr>
        <w:t xml:space="preserve"> questionnaire</w:t>
      </w:r>
      <w:r w:rsidR="0076032C">
        <w:rPr>
          <w:rFonts w:cs="Arial"/>
          <w:b w:val="0"/>
          <w:sz w:val="18"/>
          <w:szCs w:val="18"/>
          <w:lang w:val="fr-FR"/>
        </w:rPr>
        <w:t xml:space="preserve"> ; </w:t>
      </w:r>
      <w:r w:rsidR="005F5690">
        <w:rPr>
          <w:rFonts w:cs="Arial"/>
          <w:b w:val="0"/>
          <w:sz w:val="18"/>
          <w:szCs w:val="18"/>
          <w:lang w:val="pt-PT"/>
        </w:rPr>
        <w:t xml:space="preserve">TB: </w:t>
      </w:r>
      <w:r>
        <w:rPr>
          <w:rFonts w:cs="Arial"/>
          <w:b w:val="0"/>
          <w:sz w:val="18"/>
          <w:szCs w:val="18"/>
          <w:lang w:val="pt-PT"/>
        </w:rPr>
        <w:t>Trastorno Bipolar;</w:t>
      </w:r>
      <w:r w:rsidRPr="000713DB">
        <w:rPr>
          <w:rFonts w:cs="Arial"/>
          <w:b w:val="0"/>
          <w:sz w:val="18"/>
          <w:szCs w:val="18"/>
          <w:lang w:val="pt-PT"/>
        </w:rPr>
        <w:t xml:space="preserve"> </w:t>
      </w:r>
      <w:r w:rsidRPr="0003599C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r w:rsidR="005F5690">
        <w:rPr>
          <w:rFonts w:eastAsia="AdvTimes" w:cs="AdvTimes"/>
          <w:b w:val="0"/>
          <w:sz w:val="18"/>
          <w:szCs w:val="18"/>
          <w:lang w:val="en-US" w:eastAsia="es-ES"/>
        </w:rPr>
        <w:t xml:space="preserve">TDM: </w:t>
      </w:r>
      <w:proofErr w:type="spellStart"/>
      <w:r w:rsidR="005F5690">
        <w:rPr>
          <w:rFonts w:eastAsia="AdvTimes" w:cs="AdvTimes"/>
          <w:b w:val="0"/>
          <w:sz w:val="18"/>
          <w:szCs w:val="18"/>
          <w:lang w:val="en-US" w:eastAsia="es-ES"/>
        </w:rPr>
        <w:t>Trastorno</w:t>
      </w:r>
      <w:proofErr w:type="spellEnd"/>
      <w:r w:rsidR="005F5690">
        <w:rPr>
          <w:rFonts w:eastAsia="AdvTimes" w:cs="AdvTimes"/>
          <w:b w:val="0"/>
          <w:sz w:val="18"/>
          <w:szCs w:val="18"/>
          <w:lang w:val="en-US" w:eastAsia="es-ES"/>
        </w:rPr>
        <w:t xml:space="preserve"> </w:t>
      </w:r>
      <w:proofErr w:type="spellStart"/>
      <w:r w:rsidR="005F5690">
        <w:rPr>
          <w:rFonts w:eastAsia="AdvTimes" w:cs="AdvTimes"/>
          <w:b w:val="0"/>
          <w:sz w:val="18"/>
          <w:szCs w:val="18"/>
          <w:lang w:val="en-US" w:eastAsia="es-ES"/>
        </w:rPr>
        <w:t>Depresivo</w:t>
      </w:r>
      <w:proofErr w:type="spellEnd"/>
      <w:r w:rsidR="005F5690">
        <w:rPr>
          <w:rFonts w:eastAsia="AdvTimes" w:cs="AdvTimes"/>
          <w:b w:val="0"/>
          <w:sz w:val="18"/>
          <w:szCs w:val="18"/>
          <w:lang w:val="en-US" w:eastAsia="es-ES"/>
        </w:rPr>
        <w:t xml:space="preserve"> Mayor; </w:t>
      </w:r>
      <w:r w:rsidRPr="000713DB">
        <w:rPr>
          <w:rFonts w:cs="Arial"/>
          <w:b w:val="0"/>
          <w:sz w:val="18"/>
          <w:szCs w:val="18"/>
          <w:lang w:val="pt-PT"/>
        </w:rPr>
        <w:t>YMRS: Young Mania Rating Scale</w:t>
      </w:r>
      <w:r>
        <w:rPr>
          <w:rFonts w:cs="Arial"/>
          <w:b w:val="0"/>
          <w:sz w:val="18"/>
          <w:szCs w:val="18"/>
          <w:lang w:val="pt-PT"/>
        </w:rPr>
        <w:t xml:space="preserve">; </w:t>
      </w:r>
    </w:p>
    <w:p w14:paraId="3BBA55BD" w14:textId="77777777" w:rsidR="00BD3A25" w:rsidRPr="0003599C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en-US" w:eastAsia="es-ES"/>
        </w:rPr>
      </w:pPr>
    </w:p>
    <w:p w14:paraId="3BBA55BE" w14:textId="77777777" w:rsidR="00BD3A25" w:rsidRPr="0003599C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en-US" w:eastAsia="es-ES"/>
        </w:rPr>
      </w:pPr>
    </w:p>
    <w:p w14:paraId="3BBA55BF" w14:textId="77777777" w:rsidR="00BD3A25" w:rsidRPr="0003599C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en-US" w:eastAsia="es-ES"/>
        </w:rPr>
      </w:pPr>
    </w:p>
    <w:p w14:paraId="3BBA55C0" w14:textId="77777777" w:rsidR="00BD3A25" w:rsidRPr="0003599C" w:rsidRDefault="00BD3A25" w:rsidP="00BD3A25">
      <w:pPr>
        <w:widowControl w:val="0"/>
        <w:spacing w:after="200"/>
        <w:rPr>
          <w:bCs w:val="0"/>
          <w:sz w:val="18"/>
          <w:szCs w:val="18"/>
          <w:u w:color="002060"/>
          <w:lang w:val="en-US" w:eastAsia="es-ES"/>
        </w:rPr>
      </w:pPr>
    </w:p>
    <w:p w14:paraId="3BBA55C1" w14:textId="1567130D" w:rsidR="0076032C" w:rsidRDefault="0076032C">
      <w:pPr>
        <w:spacing w:after="160" w:line="259" w:lineRule="auto"/>
        <w:jc w:val="left"/>
        <w:rPr>
          <w:bCs w:val="0"/>
          <w:sz w:val="18"/>
          <w:szCs w:val="18"/>
          <w:u w:color="002060"/>
          <w:lang w:val="en-US" w:eastAsia="es-ES"/>
        </w:rPr>
      </w:pPr>
    </w:p>
    <w:sectPr w:rsidR="0076032C" w:rsidSect="00D10E4A">
      <w:pgSz w:w="16838" w:h="11906" w:orient="landscape"/>
      <w:pgMar w:top="851" w:right="53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MinionT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imes">
    <w:altName w:val="Malgun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D201E"/>
    <w:multiLevelType w:val="hybridMultilevel"/>
    <w:tmpl w:val="D19AB6D2"/>
    <w:lvl w:ilvl="0" w:tplc="4C92D1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13FDD"/>
    <w:multiLevelType w:val="hybridMultilevel"/>
    <w:tmpl w:val="580A06A4"/>
    <w:lvl w:ilvl="0" w:tplc="4F6099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D9D"/>
    <w:rsid w:val="0003599C"/>
    <w:rsid w:val="000713DB"/>
    <w:rsid w:val="000E110D"/>
    <w:rsid w:val="000F7CD3"/>
    <w:rsid w:val="00117F28"/>
    <w:rsid w:val="00197B03"/>
    <w:rsid w:val="001A0FBE"/>
    <w:rsid w:val="001B744E"/>
    <w:rsid w:val="001F1F3D"/>
    <w:rsid w:val="0026514D"/>
    <w:rsid w:val="00283E54"/>
    <w:rsid w:val="002874BF"/>
    <w:rsid w:val="002B3E04"/>
    <w:rsid w:val="002D292D"/>
    <w:rsid w:val="002F2674"/>
    <w:rsid w:val="0032521D"/>
    <w:rsid w:val="00354C63"/>
    <w:rsid w:val="004F2DE6"/>
    <w:rsid w:val="005F5690"/>
    <w:rsid w:val="006566F3"/>
    <w:rsid w:val="0068368B"/>
    <w:rsid w:val="00697EC6"/>
    <w:rsid w:val="006E4D3A"/>
    <w:rsid w:val="00704883"/>
    <w:rsid w:val="00754FC3"/>
    <w:rsid w:val="0076032C"/>
    <w:rsid w:val="00781CA2"/>
    <w:rsid w:val="007B2857"/>
    <w:rsid w:val="00835034"/>
    <w:rsid w:val="00853FF9"/>
    <w:rsid w:val="00870672"/>
    <w:rsid w:val="008A257B"/>
    <w:rsid w:val="008C19AD"/>
    <w:rsid w:val="009440E0"/>
    <w:rsid w:val="00945BDF"/>
    <w:rsid w:val="009A177F"/>
    <w:rsid w:val="00A243AE"/>
    <w:rsid w:val="00BD3A25"/>
    <w:rsid w:val="00BE239D"/>
    <w:rsid w:val="00CC1F29"/>
    <w:rsid w:val="00D10E4A"/>
    <w:rsid w:val="00D35C67"/>
    <w:rsid w:val="00D711E3"/>
    <w:rsid w:val="00E5113D"/>
    <w:rsid w:val="00E80D9D"/>
    <w:rsid w:val="00ED498E"/>
    <w:rsid w:val="00EE4157"/>
    <w:rsid w:val="00E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E8A"/>
  <w15:docId w15:val="{593BF4A2-F92C-4B42-A5A0-47B8281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  <w:style w:type="paragraph" w:styleId="Prrafodelista">
    <w:name w:val="List Paragraph"/>
    <w:basedOn w:val="Normal"/>
    <w:uiPriority w:val="34"/>
    <w:qFormat/>
    <w:rsid w:val="009A1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27</cp:revision>
  <dcterms:created xsi:type="dcterms:W3CDTF">2016-09-11T15:16:00Z</dcterms:created>
  <dcterms:modified xsi:type="dcterms:W3CDTF">2020-04-08T06:07:00Z</dcterms:modified>
</cp:coreProperties>
</file>