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C9A4" w14:textId="2E3ADE15" w:rsidR="00096FFC" w:rsidRPr="001F6B43" w:rsidRDefault="00096FFC" w:rsidP="00096FFC">
      <w:pPr>
        <w:pStyle w:val="Cuerpo"/>
        <w:rPr>
          <w:rFonts w:eastAsia="Arial Unicode MS"/>
          <w:color w:val="auto"/>
          <w:sz w:val="20"/>
          <w:szCs w:val="20"/>
          <w:lang w:val="en-US"/>
        </w:rPr>
      </w:pPr>
    </w:p>
    <w:p w14:paraId="36F061B6" w14:textId="034C5695" w:rsidR="00096FFC" w:rsidRPr="00E03382" w:rsidRDefault="00464A1F" w:rsidP="00096FFC">
      <w:pPr>
        <w:pStyle w:val="CuerpoA"/>
        <w:widowControl w:val="0"/>
        <w:spacing w:after="200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  <w:t xml:space="preserve">Tabla 3. </w:t>
      </w:r>
      <w:r w:rsidR="00096FFC" w:rsidRPr="00E03382"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  <w:t>ESTUDIOS EN ESQUIZOFRENIA Y TRASTORNO POR USO DE ALCOHOL</w:t>
      </w:r>
    </w:p>
    <w:tbl>
      <w:tblPr>
        <w:tblW w:w="15451" w:type="dxa"/>
        <w:tblInd w:w="-714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963"/>
        <w:gridCol w:w="1555"/>
        <w:gridCol w:w="1442"/>
        <w:gridCol w:w="2209"/>
        <w:gridCol w:w="992"/>
        <w:gridCol w:w="1418"/>
        <w:gridCol w:w="2976"/>
        <w:gridCol w:w="3896"/>
      </w:tblGrid>
      <w:tr w:rsidR="00096FFC" w:rsidRPr="00E03382" w14:paraId="555D4AF8" w14:textId="77777777" w:rsidTr="00096FFC">
        <w:trPr>
          <w:cantSplit/>
          <w:trHeight w:val="67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4162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AUTOR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2444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DISEÑO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3279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INTERVENCIÓN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F29C4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PACIENTES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2DEE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EXP(N)/</w:t>
            </w:r>
          </w:p>
          <w:p w14:paraId="64C8C253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COMP(N)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D335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SEGUIMIENTO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3EB1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merodepgina1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VARIABLES DE RESULTADO</w:t>
            </w:r>
          </w:p>
          <w:p w14:paraId="1A23ED1C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(CLÍNICAS, DE CONSUMO Y PRAGMÁTICAS)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C18B8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LIMITACIONES/SESGOS</w:t>
            </w:r>
          </w:p>
        </w:tc>
      </w:tr>
      <w:tr w:rsidR="00096FFC" w:rsidRPr="0034002E" w14:paraId="462D0712" w14:textId="77777777" w:rsidTr="00AD68E6">
        <w:trPr>
          <w:cantSplit/>
          <w:trHeight w:val="111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FD4F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Green</w:t>
            </w:r>
          </w:p>
          <w:p w14:paraId="082FAB26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9691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622DF045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7EBB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1. OLZ 5-20mg/d </w:t>
            </w:r>
          </w:p>
          <w:p w14:paraId="7875827A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2. HAL 2-20mg/d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8B83" w14:textId="77777777" w:rsidR="00096FFC" w:rsidRPr="00AD68E6" w:rsidRDefault="00096FFC" w:rsidP="00096FFC">
            <w:pPr>
              <w:pStyle w:val="CuerpoA"/>
              <w:ind w:left="31" w:hanging="31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Primer episodio psicótico (Esquizofrenia, TEA, Esquizofreniforme) + TUS (cannabis, alcohol). </w:t>
            </w:r>
          </w:p>
          <w:p w14:paraId="6EC410E8" w14:textId="77777777" w:rsidR="00096FFC" w:rsidRPr="00AD68E6" w:rsidRDefault="00096FFC" w:rsidP="00096FFC">
            <w:pPr>
              <w:pStyle w:val="CuerpoA"/>
              <w:ind w:left="31" w:hanging="31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DSM-IV, SCID.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78D5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131/131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362D7A97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</w:tcMar>
          </w:tcPr>
          <w:p w14:paraId="09C4CC66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PANSS, CGI. Respuesta a tratamiento.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</w:tcMar>
          </w:tcPr>
          <w:p w14:paraId="5DE21ADA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Criterio exclusión: dependencia de sustancias en el último mes. </w:t>
            </w:r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 xml:space="preserve">Lilly </w:t>
            </w:r>
            <w:proofErr w:type="spellStart"/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>Research</w:t>
            </w:r>
            <w:proofErr w:type="spellEnd"/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>Laboratories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participó de forma indirecta/directa en el estudio.</w:t>
            </w:r>
          </w:p>
        </w:tc>
      </w:tr>
      <w:tr w:rsidR="00096FFC" w:rsidRPr="0034002E" w14:paraId="124D9483" w14:textId="77777777" w:rsidTr="00AD68E6">
        <w:trPr>
          <w:cantSplit/>
          <w:trHeight w:val="196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50A44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Petrakis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2004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AC8B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2043222C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Doble-Ciego, Ambulatorio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A503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1. NTX 50mg/día + tratamiento habitual </w:t>
            </w:r>
          </w:p>
          <w:p w14:paraId="11013251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2. Placebo + tratamiento habitual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192D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Esquizofrenia/ TEA + TUS (alcohol). </w:t>
            </w:r>
          </w:p>
          <w:p w14:paraId="3076C5B1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SCID.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D1F8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16/15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5F98E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63A0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PANSS general, PANSS positiva, PANSS negativa. </w:t>
            </w:r>
          </w:p>
          <w:p w14:paraId="2CF1BCF4" w14:textId="749A097A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Días de Consumo. Bebidas por días de consumo. Días de consumo abusivo. TCQ</w:t>
            </w:r>
            <w:r w:rsidR="00F06F7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</w:p>
          <w:p w14:paraId="50EAAF96" w14:textId="735E9E42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F80589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Efectos secundarios: AIMS, HSCL. 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Adherencia.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EA41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Muestra pequeña. Seguimiento corto. Exclusivamente hombres (100%). Los participantes también realizaron tratamiento cognitivo conductual para prevención de recaídas. Pacientes compensados económicamente ($160). Cuatro pacientes fueron hospitalizados durante el estudio: dos del grupo NTX y uno del placebo por descompensación psicótica.</w:t>
            </w:r>
          </w:p>
        </w:tc>
      </w:tr>
      <w:tr w:rsidR="00096FFC" w:rsidRPr="00E03382" w14:paraId="103E731C" w14:textId="77777777" w:rsidTr="00AD68E6">
        <w:trPr>
          <w:cantSplit/>
          <w:trHeight w:val="165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1159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Ralevski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2011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602B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62832D7B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Doble-Ciego, Ambulatorio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BC0C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1. ACAM 1998mg/día + tratamiento habitual</w:t>
            </w:r>
          </w:p>
          <w:p w14:paraId="625EF592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2. Placebo + tratamiento habitual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BA60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Esquizofrenia, TEA, Esquizofreniforme + TUS (alcohol). DSM-IV, SCID.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FAFF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12/11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E7E0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2AAE" w14:textId="21E90A99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- PANSS, Hopkins Verbal Learning Test, Gordon Diagnostic System, </w:t>
            </w:r>
            <w:r w:rsidR="00F06F7E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>WCST</w:t>
            </w: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. </w:t>
            </w:r>
          </w:p>
          <w:p w14:paraId="515038CA" w14:textId="120817A3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Número de días de consumo. Días de bebidas fuertes ​​. Bebidas por días que bebe. Días de abstinencia. OCD</w:t>
            </w:r>
            <w:r w:rsidR="00C90381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U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</w:p>
          <w:p w14:paraId="0D9F86A9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Adherencia.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BCBD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Muestra pequeña. Seguimiento corto. Mayoritariamente hombres (82.6%). Posible sesgo de publicación selectiva.</w:t>
            </w:r>
          </w:p>
        </w:tc>
      </w:tr>
    </w:tbl>
    <w:p w14:paraId="1989E140" w14:textId="07FDE097" w:rsidR="00096FFC" w:rsidRPr="00AD68E6" w:rsidRDefault="00C90381" w:rsidP="00C90381">
      <w:pPr>
        <w:pStyle w:val="CuerpoA"/>
        <w:widowControl w:val="0"/>
        <w:spacing w:after="200"/>
        <w:ind w:left="-709" w:right="425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n-US"/>
        </w:rPr>
      </w:pPr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ACAM: </w:t>
      </w:r>
      <w:proofErr w:type="spellStart"/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>Acamprosato</w:t>
      </w:r>
      <w:proofErr w:type="spellEnd"/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  </w:t>
      </w:r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AIMS: Abnormal Involuntary Movement Scale; </w:t>
      </w:r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ECA: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Ensayo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clinico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aleatorizado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;</w:t>
      </w:r>
      <w:r w:rsidRPr="00FF4096">
        <w:rPr>
          <w:rStyle w:val="Ninguno"/>
          <w:rFonts w:eastAsia="Calibri"/>
          <w:lang w:val="en-US"/>
        </w:rPr>
        <w:t xml:space="preserve"> </w:t>
      </w:r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HAL: Haloperidol; </w:t>
      </w:r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HSCL: </w:t>
      </w:r>
      <w:r>
        <w:rPr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 </w:t>
      </w:r>
      <w:r w:rsidRPr="00AD68E6">
        <w:rPr>
          <w:rStyle w:val="Ninguno"/>
          <w:rFonts w:ascii="Calibri" w:eastAsia="Calibri" w:hAnsi="Calibri" w:cs="Calibri"/>
          <w:sz w:val="18"/>
          <w:szCs w:val="18"/>
          <w:lang w:val="en-US"/>
        </w:rPr>
        <w:t>Hopkins Symptoms checklist</w:t>
      </w:r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>;</w:t>
      </w:r>
      <w:r w:rsidRPr="00AD68E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</w:t>
      </w:r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NTX: </w:t>
      </w:r>
      <w:proofErr w:type="spellStart"/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>Naltrexona</w:t>
      </w:r>
      <w:proofErr w:type="spellEnd"/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</w:t>
      </w:r>
      <w:r w:rsidRPr="00FF4096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OCDUS: </w:t>
      </w:r>
      <w:r w:rsidRPr="00FF409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US"/>
        </w:rPr>
        <w:t>Obsessive Compulsive Drug Use Scale;</w:t>
      </w:r>
      <w:r w:rsidRPr="00FF4096">
        <w:rPr>
          <w:rStyle w:val="Ninguno"/>
          <w:rFonts w:eastAsia="Calibri"/>
          <w:lang w:val="en-US"/>
        </w:rPr>
        <w:t xml:space="preserve"> </w:t>
      </w:r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OLZ: </w:t>
      </w:r>
      <w:proofErr w:type="spellStart"/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>Olanzapina</w:t>
      </w:r>
      <w:proofErr w:type="spellEnd"/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PANSS: Positive and Negative Syndrome Scale; </w:t>
      </w:r>
      <w:r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 xml:space="preserve">SCID: </w:t>
      </w:r>
      <w:r w:rsidRPr="00946CE2"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>Structured Clinical Interview for DSM-IV</w:t>
      </w:r>
      <w:r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>;</w:t>
      </w:r>
      <w:r>
        <w:rPr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 </w:t>
      </w:r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TCQ: </w:t>
      </w:r>
      <w:r w:rsidRPr="00F06F7E">
        <w:rPr>
          <w:rStyle w:val="Nmerodepgina1"/>
          <w:rFonts w:ascii="Calibri" w:eastAsia="Calibri" w:hAnsi="Calibri" w:cs="Calibri"/>
          <w:sz w:val="18"/>
          <w:szCs w:val="18"/>
          <w:lang w:val="en-US"/>
        </w:rPr>
        <w:t>Tiffany Craving Questionnaire</w:t>
      </w:r>
      <w:r>
        <w:rPr>
          <w:rStyle w:val="Nmerodepgina1"/>
          <w:rFonts w:ascii="Calibri" w:eastAsia="Calibri" w:hAnsi="Calibri" w:cs="Calibri"/>
          <w:sz w:val="18"/>
          <w:szCs w:val="18"/>
          <w:lang w:val="en-US"/>
        </w:rPr>
        <w:t>;</w:t>
      </w:r>
      <w:r w:rsidRPr="00F06F7E">
        <w:rPr>
          <w:rStyle w:val="Nmerodepgina1"/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TEA: </w:t>
      </w:r>
      <w:proofErr w:type="spellStart"/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>Trastorno</w:t>
      </w:r>
      <w:proofErr w:type="spellEnd"/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 </w:t>
      </w:r>
      <w:proofErr w:type="spellStart"/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>Esquizoafectivo</w:t>
      </w:r>
      <w:proofErr w:type="spellEnd"/>
      <w:r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; </w:t>
      </w:r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TUS: </w:t>
      </w:r>
      <w:proofErr w:type="spellStart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>Trastorno</w:t>
      </w:r>
      <w:proofErr w:type="spellEnd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por </w:t>
      </w:r>
      <w:proofErr w:type="spellStart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>Uso</w:t>
      </w:r>
      <w:proofErr w:type="spellEnd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de </w:t>
      </w:r>
      <w:proofErr w:type="spellStart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>Sustancias</w:t>
      </w:r>
      <w:proofErr w:type="spellEnd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</w:t>
      </w:r>
      <w:r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WCST: </w:t>
      </w:r>
      <w:r w:rsidRPr="00AD68E6">
        <w:rPr>
          <w:rStyle w:val="Ninguno"/>
          <w:rFonts w:ascii="Calibri" w:eastAsia="Calibri" w:hAnsi="Calibri" w:cs="Calibri"/>
          <w:sz w:val="18"/>
          <w:szCs w:val="18"/>
          <w:lang w:val="en-US"/>
        </w:rPr>
        <w:t>Wisconsin Card Sorting Test</w:t>
      </w:r>
    </w:p>
    <w:p w14:paraId="59930780" w14:textId="5660FB6F" w:rsidR="00096FFC" w:rsidRPr="00AD68E6" w:rsidRDefault="00096FFC">
      <w:pPr>
        <w:spacing w:after="160" w:line="259" w:lineRule="auto"/>
        <w:rPr>
          <w:rStyle w:val="Ninguno"/>
          <w:b/>
          <w:u w:color="002060"/>
          <w:lang w:val="en-US" w:eastAsia="es-ES"/>
        </w:rPr>
      </w:pPr>
      <w:bookmarkStart w:id="0" w:name="_GoBack"/>
      <w:bookmarkEnd w:id="0"/>
    </w:p>
    <w:sectPr w:rsidR="00096FFC" w:rsidRPr="00AD68E6" w:rsidSect="00AD68E6">
      <w:pgSz w:w="16838" w:h="11906" w:orient="landscape"/>
      <w:pgMar w:top="709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94"/>
    <w:rsid w:val="00096FFC"/>
    <w:rsid w:val="00131D76"/>
    <w:rsid w:val="001F6B43"/>
    <w:rsid w:val="0034002E"/>
    <w:rsid w:val="00464A1F"/>
    <w:rsid w:val="004763B4"/>
    <w:rsid w:val="004D0A98"/>
    <w:rsid w:val="00692E2E"/>
    <w:rsid w:val="006A5039"/>
    <w:rsid w:val="006E7B94"/>
    <w:rsid w:val="007113C8"/>
    <w:rsid w:val="007C34BB"/>
    <w:rsid w:val="00946CE2"/>
    <w:rsid w:val="009D6856"/>
    <w:rsid w:val="00AD2DCA"/>
    <w:rsid w:val="00AD68E6"/>
    <w:rsid w:val="00AE0894"/>
    <w:rsid w:val="00B61151"/>
    <w:rsid w:val="00BB0486"/>
    <w:rsid w:val="00C90381"/>
    <w:rsid w:val="00DA097D"/>
    <w:rsid w:val="00F06F7E"/>
    <w:rsid w:val="00F077BC"/>
    <w:rsid w:val="00F36474"/>
    <w:rsid w:val="00F80589"/>
    <w:rsid w:val="00F87D85"/>
    <w:rsid w:val="00F9241E"/>
    <w:rsid w:val="00F95C63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0E9"/>
  <w15:chartTrackingRefBased/>
  <w15:docId w15:val="{D69A7445-EBA0-4D8C-BC4B-BE363BB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96FFC"/>
    <w:pPr>
      <w:spacing w:after="0" w:line="240" w:lineRule="auto"/>
    </w:pPr>
    <w:rPr>
      <w:rFonts w:ascii="Calibri" w:eastAsia="Calibri" w:hAnsi="Calibri" w:cs="Calibri"/>
      <w:bCs/>
      <w:color w:val="000000"/>
      <w:sz w:val="20"/>
      <w:szCs w:val="20"/>
      <w:u w:color="000000"/>
      <w:lang w:val="en-GB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uiPriority w:val="99"/>
    <w:rsid w:val="00096FF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096FFC"/>
    <w:rPr>
      <w:lang w:val="es-ES_tradnl"/>
    </w:rPr>
  </w:style>
  <w:style w:type="character" w:customStyle="1" w:styleId="Nmerodepgina1">
    <w:name w:val="Número de página1"/>
    <w:autoRedefine/>
    <w:rsid w:val="00096FFC"/>
    <w:rPr>
      <w:lang w:val="es-ES_tradnl"/>
    </w:rPr>
  </w:style>
  <w:style w:type="paragraph" w:customStyle="1" w:styleId="Cuerpo">
    <w:name w:val="Cuerpo"/>
    <w:uiPriority w:val="99"/>
    <w:rsid w:val="00096F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20</cp:revision>
  <dcterms:created xsi:type="dcterms:W3CDTF">2020-02-04T08:09:00Z</dcterms:created>
  <dcterms:modified xsi:type="dcterms:W3CDTF">2020-03-10T08:16:00Z</dcterms:modified>
</cp:coreProperties>
</file>