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E9A71" w14:textId="597C6B4F" w:rsidR="00096FFC" w:rsidRPr="00571160" w:rsidRDefault="00464A1F" w:rsidP="00571160">
      <w:pPr>
        <w:spacing w:after="160" w:line="259" w:lineRule="auto"/>
        <w:rPr>
          <w:rStyle w:val="Ninguno"/>
          <w:bCs w:val="0"/>
          <w:u w:color="002060"/>
          <w:lang w:val="es-ES" w:eastAsia="es-ES"/>
        </w:rPr>
      </w:pPr>
      <w:r>
        <w:rPr>
          <w:rStyle w:val="Ninguno"/>
          <w:b/>
          <w:u w:color="002060"/>
          <w:lang w:val="es-ES"/>
        </w:rPr>
        <w:t xml:space="preserve">Tabla 2. </w:t>
      </w:r>
      <w:r w:rsidR="00096FFC" w:rsidRPr="00E03382">
        <w:rPr>
          <w:rStyle w:val="Ninguno"/>
          <w:b/>
          <w:u w:color="002060"/>
          <w:lang w:val="es-ES"/>
        </w:rPr>
        <w:t>ESTUDIOS EN ESQUIZOFRENIA Y TRASTORNO POR USO DE COCAÍNA</w:t>
      </w:r>
    </w:p>
    <w:tbl>
      <w:tblPr>
        <w:tblW w:w="15593" w:type="dxa"/>
        <w:tblInd w:w="-856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965"/>
        <w:gridCol w:w="1276"/>
        <w:gridCol w:w="1842"/>
        <w:gridCol w:w="1519"/>
        <w:gridCol w:w="992"/>
        <w:gridCol w:w="1418"/>
        <w:gridCol w:w="2976"/>
        <w:gridCol w:w="4605"/>
      </w:tblGrid>
      <w:tr w:rsidR="00096FFC" w:rsidRPr="00E03382" w14:paraId="4A294EEE" w14:textId="77777777" w:rsidTr="00096FFC">
        <w:trPr>
          <w:cantSplit/>
          <w:trHeight w:val="67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9A4D" w14:textId="77777777" w:rsidR="00096FFC" w:rsidRPr="00E03382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26C1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DISEÑO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AF73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INTERVENCIÓN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5B9DA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PACIENTES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7A954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EXP(N)/</w:t>
            </w:r>
          </w:p>
          <w:p w14:paraId="2687B9C8" w14:textId="77777777" w:rsidR="00096FFC" w:rsidRPr="00E03382" w:rsidRDefault="00096FFC" w:rsidP="00096FFC">
            <w:pPr>
              <w:pStyle w:val="CuerpoA"/>
              <w:jc w:val="center"/>
              <w:rPr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COMP(N)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F0553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SEGUIMIENTO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C1F90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merodepgina1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VARIABLES DE RESULTADO</w:t>
            </w:r>
          </w:p>
          <w:p w14:paraId="1943AC0F" w14:textId="77777777" w:rsidR="00096FFC" w:rsidRPr="00E03382" w:rsidRDefault="00096FFC" w:rsidP="00096FFC">
            <w:pPr>
              <w:pStyle w:val="CuerpoA"/>
              <w:jc w:val="center"/>
              <w:rPr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(CLÍNICAS, DE CONSUMO Y PRAGMÁTICAS)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C7FA2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LIMITACIONES/SESGOS</w:t>
            </w:r>
          </w:p>
        </w:tc>
      </w:tr>
      <w:tr w:rsidR="00096FFC" w:rsidRPr="00571160" w14:paraId="7D8AD347" w14:textId="77777777" w:rsidTr="00096FFC">
        <w:trPr>
          <w:cantSplit/>
          <w:trHeight w:val="112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DB93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Akerele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2007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56B73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ECA, </w:t>
            </w:r>
          </w:p>
          <w:p w14:paraId="0B77D47A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Doble-Ciego, </w:t>
            </w:r>
          </w:p>
          <w:p w14:paraId="0F1EFA8E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Ambulatorio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CFD6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1. OLZ 5-20mg/d </w:t>
            </w:r>
          </w:p>
          <w:p w14:paraId="45F80BB3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2. RIS 3-9mg/d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AC64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Esquizofrenia o TEA+ TUS (cocaína, cannabis). </w:t>
            </w:r>
          </w:p>
          <w:p w14:paraId="2113546B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SCID.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A4969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12/13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385C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14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FAA8F" w14:textId="77777777" w:rsidR="001F6B43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Hamilton-D. PANSS positiva, PAN</w:t>
            </w:r>
            <w:r w:rsidR="00F06F7E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S negativa. </w:t>
            </w:r>
          </w:p>
          <w:p w14:paraId="3421D499" w14:textId="6D136C53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 Test de Orina,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Craving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Puntuaciones.</w:t>
            </w:r>
          </w:p>
          <w:p w14:paraId="10E5CDBF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Efectos secundarios: AIMS, SAS. Cumplimiento.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2DBE5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Muestra pequeña. Seguimiento corto. Mayoritariamente hombres (89%). Posible sesgo de publicación selectiva. No se recogieron datos de consumo de otras sustancias. Financiado por </w:t>
            </w:r>
            <w:r w:rsidRPr="00AD68E6">
              <w:rPr>
                <w:rStyle w:val="Ninguno"/>
                <w:rFonts w:ascii="Calibri" w:eastAsia="Calibri" w:hAnsi="Calibri" w:cs="Calibri"/>
                <w:i/>
                <w:iCs/>
                <w:sz w:val="18"/>
                <w:szCs w:val="18"/>
                <w:lang w:val="es-ES"/>
              </w:rPr>
              <w:t>Eli Lilly.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Abandonos de seguimiento: El 57.1% finalizó el estudio (OLZ n=6; RIS n=10).</w:t>
            </w:r>
          </w:p>
        </w:tc>
      </w:tr>
      <w:tr w:rsidR="00096FFC" w:rsidRPr="00571160" w14:paraId="4B0878E7" w14:textId="77777777" w:rsidTr="00096FFC">
        <w:trPr>
          <w:cantSplit/>
          <w:trHeight w:val="102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4AFF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Perry</w:t>
            </w:r>
          </w:p>
          <w:p w14:paraId="71C1EA61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991F6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1C7154A0" w14:textId="111DFAD1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Doble-Ciego, </w:t>
            </w:r>
          </w:p>
          <w:p w14:paraId="42C831D3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Hospitalario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C523B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1.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Mazindol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add-on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+ antipsicótico habitual </w:t>
            </w:r>
          </w:p>
          <w:p w14:paraId="605B6E75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2. Placebo + antipsicótico habitual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7438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Esquizofrenia o TEA+ TUS (cocaína).</w:t>
            </w:r>
          </w:p>
          <w:p w14:paraId="35DC4988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SCID.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C14B" w14:textId="77777777" w:rsidR="00096FFC" w:rsidRPr="00AD68E6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11/13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D40BF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6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CBCE" w14:textId="0381B8D2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PANSS positiva, PAN</w:t>
            </w:r>
            <w:r w:rsidR="00F06F7E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 negativa.</w:t>
            </w:r>
          </w:p>
          <w:p w14:paraId="056C97AC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 Test de Orina, Escala visual analógica de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craving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, Inventario cuantitativo de Cocaína.</w:t>
            </w:r>
          </w:p>
          <w:p w14:paraId="32036273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Efectos secundarios: AIMS, escala Webster modificada.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9BC3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Muestra pequeña. Seguimiento corto. Posible sesgo de publicación selectiva.</w:t>
            </w:r>
          </w:p>
          <w:p w14:paraId="4B385457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Antipsicóticos habituales utilizados: 9 pacientes recibieron HAL, 5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flufenacina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, 4 PRZ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decanoato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, 1 HAL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decanoato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, 1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trifluoperazina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, 1 CLZ y 1 RIS.</w:t>
            </w:r>
          </w:p>
        </w:tc>
      </w:tr>
      <w:tr w:rsidR="00096FFC" w:rsidRPr="00BB0486" w14:paraId="743DB78A" w14:textId="77777777" w:rsidTr="00F80589">
        <w:trPr>
          <w:cantSplit/>
          <w:trHeight w:val="102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13F5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Sayers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2005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14FE8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ECA, </w:t>
            </w:r>
          </w:p>
          <w:p w14:paraId="79935011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Doble-Ciego, Ambulatorio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3A5BF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1. OLZ 10mg/d </w:t>
            </w:r>
          </w:p>
          <w:p w14:paraId="26AA56BF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>2. HAL 10mg/d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EA65D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Esquizofrenia + TUS (cocaína).</w:t>
            </w:r>
          </w:p>
          <w:p w14:paraId="65D13AD7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DSM-IV.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8BE49" w14:textId="77777777" w:rsidR="00096FFC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12/12</w:t>
            </w:r>
          </w:p>
          <w:p w14:paraId="51177298" w14:textId="77777777" w:rsidR="00F80589" w:rsidRDefault="00F80589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14:paraId="26CB2A17" w14:textId="4D78926A" w:rsidR="00F80589" w:rsidRPr="00AD68E6" w:rsidRDefault="00F80589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81FB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26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95AEB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>- BPRS, SANS, SAPS.</w:t>
            </w:r>
          </w:p>
          <w:p w14:paraId="5321AFF4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- Test de </w:t>
            </w:r>
            <w:proofErr w:type="spellStart"/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>Orina</w:t>
            </w:r>
            <w:proofErr w:type="spellEnd"/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. </w:t>
            </w: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Escala visual analógica</w:t>
            </w: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. </w:t>
            </w:r>
          </w:p>
          <w:p w14:paraId="4E680186" w14:textId="73479D81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- Efectos secundarios: AIMS, BA</w:t>
            </w:r>
            <w:r w:rsidR="001F6B43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R</w:t>
            </w: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S, SAS.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C324" w14:textId="77777777" w:rsidR="00F80589" w:rsidRDefault="00F80589" w:rsidP="00F80589">
            <w:pPr>
              <w:autoSpaceDE w:val="0"/>
              <w:autoSpaceDN w:val="0"/>
              <w:adjustRightInd w:val="0"/>
              <w:rPr>
                <w:rFonts w:eastAsiaTheme="minorHAnsi"/>
                <w:bCs w:val="0"/>
                <w:color w:val="auto"/>
                <w:sz w:val="18"/>
                <w:szCs w:val="18"/>
                <w:lang w:val="es-ES" w:eastAsia="en-US"/>
              </w:rPr>
            </w:pPr>
            <w:r w:rsidRPr="00F80589">
              <w:rPr>
                <w:rFonts w:eastAsiaTheme="minorHAnsi"/>
                <w:bCs w:val="0"/>
                <w:color w:val="auto"/>
                <w:sz w:val="18"/>
                <w:szCs w:val="18"/>
                <w:lang w:val="es-ES" w:eastAsia="en-US"/>
              </w:rPr>
              <w:t>De los 170 pacientes inicialmente identificados, solo se in</w:t>
            </w:r>
            <w:r>
              <w:rPr>
                <w:rFonts w:eastAsiaTheme="minorHAnsi"/>
                <w:bCs w:val="0"/>
                <w:color w:val="auto"/>
                <w:sz w:val="18"/>
                <w:szCs w:val="18"/>
                <w:lang w:val="es-ES" w:eastAsia="en-US"/>
              </w:rPr>
              <w:t>cluyeron 24 (muestra pequeña).</w:t>
            </w:r>
          </w:p>
          <w:p w14:paraId="070F6260" w14:textId="3C7A4FF3" w:rsidR="00F80589" w:rsidRPr="00AD68E6" w:rsidRDefault="00F80589" w:rsidP="00F80589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F80589">
              <w:rPr>
                <w:rFonts w:ascii="Calibri" w:eastAsiaTheme="minorHAnsi" w:hAnsi="Calibri" w:cs="Calibri"/>
                <w:bCs/>
                <w:color w:val="auto"/>
                <w:sz w:val="18"/>
                <w:szCs w:val="18"/>
                <w:lang w:val="en-US" w:eastAsia="en-US"/>
              </w:rPr>
              <w:t xml:space="preserve">Alta </w:t>
            </w:r>
            <w:proofErr w:type="spellStart"/>
            <w:r w:rsidRPr="00F80589">
              <w:rPr>
                <w:rFonts w:ascii="Calibri" w:eastAsiaTheme="minorHAnsi" w:hAnsi="Calibri" w:cs="Calibri"/>
                <w:bCs/>
                <w:color w:val="auto"/>
                <w:sz w:val="18"/>
                <w:szCs w:val="18"/>
                <w:lang w:val="en-US" w:eastAsia="en-US"/>
              </w:rPr>
              <w:t>tasa</w:t>
            </w:r>
            <w:proofErr w:type="spellEnd"/>
            <w:r w:rsidRPr="00F80589">
              <w:rPr>
                <w:rFonts w:ascii="Calibri" w:eastAsiaTheme="minorHAnsi" w:hAnsi="Calibri" w:cs="Calibri"/>
                <w:bCs/>
                <w:color w:val="auto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F80589">
              <w:rPr>
                <w:rFonts w:ascii="Calibri" w:eastAsiaTheme="minorHAnsi" w:hAnsi="Calibri" w:cs="Calibri"/>
                <w:bCs/>
                <w:color w:val="auto"/>
                <w:sz w:val="18"/>
                <w:szCs w:val="18"/>
                <w:lang w:val="en-US" w:eastAsia="en-US"/>
              </w:rPr>
              <w:t>abandono</w:t>
            </w:r>
            <w:proofErr w:type="spellEnd"/>
          </w:p>
        </w:tc>
      </w:tr>
      <w:tr w:rsidR="00096FFC" w:rsidRPr="00E03382" w14:paraId="620FE70D" w14:textId="77777777" w:rsidTr="00096FFC">
        <w:trPr>
          <w:cantSplit/>
          <w:trHeight w:val="111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731F3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Smelson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2006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2B31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1BF9D0A4" w14:textId="3DF8E961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Doble-Ciego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F540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1. OLZ 10mg/d </w:t>
            </w:r>
          </w:p>
          <w:p w14:paraId="1A5E71A4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n-US"/>
              </w:rPr>
              <w:t xml:space="preserve">2. HAL 10mg/d </w:t>
            </w:r>
          </w:p>
          <w:p w14:paraId="343A6ECE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Las dosis fueron de 5 a un máximo de 20mg/d.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9A097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Esquizofrenia + TUS (cocaína).</w:t>
            </w:r>
          </w:p>
          <w:p w14:paraId="2C528CD6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DSM-IV.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A842" w14:textId="77777777" w:rsidR="00096FFC" w:rsidRPr="00AD68E6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>16/15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0E6DC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6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5B91" w14:textId="77777777" w:rsidR="00096FFC" w:rsidRPr="00AD68E6" w:rsidRDefault="00096FFC" w:rsidP="00096FFC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 PANSS general, PANSS positiva, PANSS negativa. </w:t>
            </w:r>
          </w:p>
          <w:p w14:paraId="210694C2" w14:textId="77777777" w:rsidR="00096FFC" w:rsidRPr="00AD68E6" w:rsidRDefault="00096FFC" w:rsidP="00096FFC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  Test de Orina. VCCQ.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58A1B" w14:textId="77777777" w:rsidR="00096FFC" w:rsidRPr="00AD68E6" w:rsidRDefault="00096FFC" w:rsidP="00096FFC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Muestra pequeña. Seguimiento corto. Pacientes con otro Trastornos del Eje I no fueron incluidos. Posible sesgo de enmascaramiento.  Número de abandonos: 10 HAL, 8 OLZ.</w:t>
            </w:r>
          </w:p>
        </w:tc>
      </w:tr>
    </w:tbl>
    <w:p w14:paraId="5418C118" w14:textId="0EDD22C9" w:rsidR="00F06F7E" w:rsidRPr="001F6B43" w:rsidRDefault="001F6B43" w:rsidP="001F6B43">
      <w:pPr>
        <w:pStyle w:val="CuerpoA"/>
        <w:widowControl w:val="0"/>
        <w:spacing w:after="200"/>
        <w:ind w:left="-709" w:right="425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n-US"/>
        </w:rPr>
      </w:pPr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AIMS: Abnormal Involuntary Movement Scale; </w:t>
      </w:r>
      <w:r w:rsidRPr="00946CE2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>BARS: Barnes Akathisia Rating Scale</w:t>
      </w:r>
      <w:r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; </w:t>
      </w:r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BPRS: Brief Psychiatric Rating Scale; </w:t>
      </w:r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CLZ: </w:t>
      </w:r>
      <w:proofErr w:type="spellStart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>Clozapina</w:t>
      </w:r>
      <w:proofErr w:type="spellEnd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>;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n-US"/>
        </w:rPr>
        <w:t xml:space="preserve"> </w:t>
      </w:r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ECA: </w:t>
      </w:r>
      <w:proofErr w:type="spellStart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>Ensayo</w:t>
      </w:r>
      <w:proofErr w:type="spellEnd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 </w:t>
      </w:r>
      <w:proofErr w:type="spellStart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>clinico</w:t>
      </w:r>
      <w:proofErr w:type="spellEnd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 </w:t>
      </w:r>
      <w:proofErr w:type="spellStart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>aleatorizado</w:t>
      </w:r>
      <w:proofErr w:type="spellEnd"/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>;</w:t>
      </w:r>
      <w:r w:rsidRPr="00FF4096">
        <w:rPr>
          <w:rStyle w:val="Ninguno"/>
          <w:rFonts w:eastAsia="Calibri"/>
          <w:lang w:val="en-US"/>
        </w:rPr>
        <w:t xml:space="preserve"> </w:t>
      </w:r>
      <w:r w:rsidRPr="00FF4096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HAL: Haloperidol; HAM-D: Hamilton Depression Rating Scale; </w:t>
      </w:r>
      <w:r>
        <w:rPr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 </w:t>
      </w:r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OLZ: </w:t>
      </w:r>
      <w:proofErr w:type="spellStart"/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>Olanzapina</w:t>
      </w:r>
      <w:proofErr w:type="spellEnd"/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; PANSS: Positive and Negative Syndrome Scale; RIS: </w:t>
      </w:r>
      <w:proofErr w:type="spellStart"/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>Risperidona</w:t>
      </w:r>
      <w:proofErr w:type="spellEnd"/>
      <w:r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; </w:t>
      </w:r>
      <w:r w:rsidR="004763B4"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SANS: Scale for the Assessment of Negative Symptoms; </w:t>
      </w:r>
      <w:r w:rsidR="004763B4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SAPS: Scale for the Assessment of Positive Symptoms; </w:t>
      </w:r>
      <w:r w:rsidR="004763B4" w:rsidRPr="00946CE2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SAS: Simpson Angus Scale; </w:t>
      </w:r>
      <w:r>
        <w:rPr>
          <w:rFonts w:asciiTheme="minorHAnsi" w:eastAsiaTheme="minorHAnsi" w:hAnsiTheme="minorHAnsi" w:cstheme="minorHAnsi"/>
          <w:bCs/>
          <w:color w:val="auto"/>
          <w:sz w:val="18"/>
          <w:szCs w:val="18"/>
          <w:lang w:val="en-US" w:eastAsia="en-US"/>
        </w:rPr>
        <w:t xml:space="preserve">SCID: </w:t>
      </w:r>
      <w:r w:rsidRPr="00946CE2">
        <w:rPr>
          <w:rFonts w:asciiTheme="minorHAnsi" w:eastAsiaTheme="minorHAnsi" w:hAnsiTheme="minorHAnsi" w:cstheme="minorHAnsi"/>
          <w:bCs/>
          <w:color w:val="auto"/>
          <w:sz w:val="18"/>
          <w:szCs w:val="18"/>
          <w:lang w:val="en-US" w:eastAsia="en-US"/>
        </w:rPr>
        <w:t>Structured Clinical Interview for DSM-IV</w:t>
      </w:r>
      <w:r>
        <w:rPr>
          <w:rFonts w:asciiTheme="minorHAnsi" w:eastAsiaTheme="minorHAnsi" w:hAnsiTheme="minorHAnsi" w:cstheme="minorHAnsi"/>
          <w:bCs/>
          <w:color w:val="auto"/>
          <w:sz w:val="18"/>
          <w:szCs w:val="18"/>
          <w:lang w:val="en-US" w:eastAsia="en-US"/>
        </w:rPr>
        <w:t>;</w:t>
      </w:r>
      <w:r>
        <w:rPr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 </w:t>
      </w:r>
      <w:r w:rsidRPr="00946CE2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TEA: </w:t>
      </w:r>
      <w:proofErr w:type="spellStart"/>
      <w:r w:rsidRPr="00946CE2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>Trastorno</w:t>
      </w:r>
      <w:proofErr w:type="spellEnd"/>
      <w:r w:rsidRPr="00946CE2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 </w:t>
      </w:r>
      <w:proofErr w:type="spellStart"/>
      <w:r w:rsidRPr="00946CE2"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>Esquizoafectivo</w:t>
      </w:r>
      <w:proofErr w:type="spellEnd"/>
      <w:r>
        <w:rPr>
          <w:rStyle w:val="Ninguno"/>
          <w:rFonts w:asciiTheme="minorHAnsi" w:eastAsia="Calibri" w:hAnsiTheme="minorHAnsi" w:cstheme="minorHAnsi"/>
          <w:color w:val="auto"/>
          <w:sz w:val="18"/>
          <w:szCs w:val="18"/>
          <w:lang w:val="en-US"/>
        </w:rPr>
        <w:t xml:space="preserve">; </w:t>
      </w:r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TUS: </w:t>
      </w:r>
      <w:proofErr w:type="spellStart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>Trastorno</w:t>
      </w:r>
      <w:proofErr w:type="spellEnd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 por </w:t>
      </w:r>
      <w:proofErr w:type="spellStart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>Uso</w:t>
      </w:r>
      <w:proofErr w:type="spellEnd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 de </w:t>
      </w:r>
      <w:proofErr w:type="spellStart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>Sustancias</w:t>
      </w:r>
      <w:proofErr w:type="spellEnd"/>
      <w:r w:rsidRPr="001F6B43">
        <w:rPr>
          <w:rStyle w:val="Ninguno"/>
          <w:rFonts w:ascii="Calibri" w:eastAsia="Calibri" w:hAnsi="Calibri" w:cs="Calibri"/>
          <w:sz w:val="18"/>
          <w:szCs w:val="18"/>
          <w:lang w:val="en-US"/>
        </w:rPr>
        <w:t xml:space="preserve">; </w:t>
      </w:r>
      <w:r w:rsidR="00F06F7E" w:rsidRPr="001F6B43">
        <w:rPr>
          <w:rStyle w:val="Ninguno"/>
          <w:rFonts w:asciiTheme="minorHAnsi" w:eastAsia="Calibri" w:hAnsiTheme="minorHAnsi" w:cstheme="minorHAnsi"/>
          <w:bCs/>
          <w:sz w:val="18"/>
          <w:szCs w:val="18"/>
          <w:u w:color="002060"/>
          <w:lang w:val="en-US"/>
        </w:rPr>
        <w:t>VCCQ</w:t>
      </w:r>
      <w:r w:rsidRPr="001F6B43">
        <w:rPr>
          <w:rStyle w:val="Ninguno"/>
          <w:rFonts w:asciiTheme="minorHAnsi" w:hAnsiTheme="minorHAnsi" w:cstheme="minorHAnsi"/>
          <w:sz w:val="18"/>
          <w:szCs w:val="18"/>
          <w:u w:color="002060"/>
          <w:lang w:val="en-US"/>
        </w:rPr>
        <w:t>:</w:t>
      </w:r>
      <w:r w:rsidRPr="001F6B43">
        <w:rPr>
          <w:rStyle w:val="Ninguno"/>
          <w:rFonts w:asciiTheme="minorHAnsi" w:eastAsia="Calibri" w:hAnsiTheme="minorHAnsi" w:cstheme="minorHAnsi"/>
          <w:bCs/>
          <w:sz w:val="18"/>
          <w:szCs w:val="18"/>
          <w:u w:color="002060"/>
          <w:lang w:val="en-US"/>
        </w:rPr>
        <w:t xml:space="preserve"> </w:t>
      </w:r>
      <w:proofErr w:type="spellStart"/>
      <w:r w:rsidRPr="001F6B43">
        <w:rPr>
          <w:rFonts w:asciiTheme="minorHAnsi" w:eastAsiaTheme="minorHAnsi" w:hAnsiTheme="minorHAnsi" w:cstheme="minorHAnsi"/>
          <w:bCs/>
          <w:color w:val="auto"/>
          <w:sz w:val="18"/>
          <w:szCs w:val="18"/>
          <w:lang w:val="en-US" w:eastAsia="en-US"/>
        </w:rPr>
        <w:t>Voris</w:t>
      </w:r>
      <w:proofErr w:type="spellEnd"/>
      <w:r w:rsidRPr="001F6B43">
        <w:rPr>
          <w:rFonts w:asciiTheme="minorHAnsi" w:eastAsiaTheme="minorHAnsi" w:hAnsiTheme="minorHAnsi" w:cstheme="minorHAnsi"/>
          <w:bCs/>
          <w:color w:val="auto"/>
          <w:sz w:val="18"/>
          <w:szCs w:val="18"/>
          <w:lang w:val="en-US" w:eastAsia="en-US"/>
        </w:rPr>
        <w:t xml:space="preserve"> Cocaine</w:t>
      </w:r>
      <w:r w:rsidRPr="001F6B43">
        <w:rPr>
          <w:rFonts w:asciiTheme="minorHAnsi" w:eastAsiaTheme="minorHAnsi" w:hAnsiTheme="minorHAnsi" w:cstheme="minorHAnsi"/>
          <w:color w:val="auto"/>
          <w:sz w:val="18"/>
          <w:szCs w:val="18"/>
          <w:lang w:val="en-US" w:eastAsia="en-US"/>
        </w:rPr>
        <w:t xml:space="preserve"> </w:t>
      </w:r>
      <w:r w:rsidRPr="001F6B43">
        <w:rPr>
          <w:rFonts w:asciiTheme="minorHAnsi" w:eastAsiaTheme="minorHAnsi" w:hAnsiTheme="minorHAnsi" w:cstheme="minorHAnsi"/>
          <w:bCs/>
          <w:color w:val="auto"/>
          <w:sz w:val="18"/>
          <w:szCs w:val="18"/>
          <w:lang w:val="en-US" w:eastAsia="en-US"/>
        </w:rPr>
        <w:t>Craving Questionnaire</w:t>
      </w:r>
    </w:p>
    <w:p w14:paraId="419CC9A4" w14:textId="1C797002" w:rsidR="00096FFC" w:rsidRPr="001F6B43" w:rsidRDefault="00096FFC" w:rsidP="00096FFC">
      <w:pPr>
        <w:pStyle w:val="Cuerpo"/>
        <w:rPr>
          <w:rFonts w:eastAsia="Arial Unicode MS"/>
          <w:color w:val="auto"/>
          <w:sz w:val="20"/>
          <w:szCs w:val="20"/>
          <w:lang w:val="en-US"/>
        </w:rPr>
      </w:pPr>
      <w:bookmarkStart w:id="0" w:name="_GoBack"/>
      <w:bookmarkEnd w:id="0"/>
    </w:p>
    <w:sectPr w:rsidR="00096FFC" w:rsidRPr="001F6B43" w:rsidSect="00AD68E6">
      <w:pgSz w:w="16838" w:h="11906" w:orient="landscape"/>
      <w:pgMar w:top="709" w:right="53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94"/>
    <w:rsid w:val="00096FFC"/>
    <w:rsid w:val="00131D76"/>
    <w:rsid w:val="001F6B43"/>
    <w:rsid w:val="00464A1F"/>
    <w:rsid w:val="004763B4"/>
    <w:rsid w:val="004D0A98"/>
    <w:rsid w:val="00571160"/>
    <w:rsid w:val="00692E2E"/>
    <w:rsid w:val="006A5039"/>
    <w:rsid w:val="006E7B94"/>
    <w:rsid w:val="007113C8"/>
    <w:rsid w:val="007C34BB"/>
    <w:rsid w:val="00946CE2"/>
    <w:rsid w:val="009D6856"/>
    <w:rsid w:val="00AD2DCA"/>
    <w:rsid w:val="00AD68E6"/>
    <w:rsid w:val="00AE0894"/>
    <w:rsid w:val="00B61151"/>
    <w:rsid w:val="00BB0486"/>
    <w:rsid w:val="00C90381"/>
    <w:rsid w:val="00DA097D"/>
    <w:rsid w:val="00F06F7E"/>
    <w:rsid w:val="00F077BC"/>
    <w:rsid w:val="00F36474"/>
    <w:rsid w:val="00F80589"/>
    <w:rsid w:val="00F87D85"/>
    <w:rsid w:val="00F9241E"/>
    <w:rsid w:val="00F95C63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F0E9"/>
  <w15:chartTrackingRefBased/>
  <w15:docId w15:val="{D69A7445-EBA0-4D8C-BC4B-BE363BB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96FFC"/>
    <w:pPr>
      <w:spacing w:after="0" w:line="240" w:lineRule="auto"/>
    </w:pPr>
    <w:rPr>
      <w:rFonts w:ascii="Calibri" w:eastAsia="Calibri" w:hAnsi="Calibri" w:cs="Calibri"/>
      <w:bCs/>
      <w:color w:val="000000"/>
      <w:sz w:val="20"/>
      <w:szCs w:val="20"/>
      <w:u w:color="000000"/>
      <w:lang w:val="en-GB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A">
    <w:name w:val="Cuerpo A"/>
    <w:uiPriority w:val="99"/>
    <w:rsid w:val="00096FFC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Ninguno">
    <w:name w:val="Ninguno"/>
    <w:rsid w:val="00096FFC"/>
    <w:rPr>
      <w:lang w:val="es-ES_tradnl"/>
    </w:rPr>
  </w:style>
  <w:style w:type="character" w:customStyle="1" w:styleId="Nmerodepgina1">
    <w:name w:val="Número de página1"/>
    <w:autoRedefine/>
    <w:rsid w:val="00096FFC"/>
    <w:rPr>
      <w:lang w:val="es-ES_tradnl"/>
    </w:rPr>
  </w:style>
  <w:style w:type="paragraph" w:customStyle="1" w:styleId="Cuerpo">
    <w:name w:val="Cuerpo"/>
    <w:uiPriority w:val="99"/>
    <w:rsid w:val="00096F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20</cp:revision>
  <dcterms:created xsi:type="dcterms:W3CDTF">2020-02-04T08:09:00Z</dcterms:created>
  <dcterms:modified xsi:type="dcterms:W3CDTF">2020-03-10T08:15:00Z</dcterms:modified>
</cp:coreProperties>
</file>