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570" w:rsidRDefault="001C6570" w:rsidP="007041C3">
      <w:pPr>
        <w:jc w:val="center"/>
        <w:rPr>
          <w:b/>
          <w:u w:val="single"/>
        </w:rPr>
      </w:pPr>
    </w:p>
    <w:p w:rsidR="001C6570" w:rsidRDefault="001C6570" w:rsidP="007041C3">
      <w:pPr>
        <w:jc w:val="center"/>
        <w:rPr>
          <w:b/>
          <w:u w:val="single"/>
        </w:rPr>
      </w:pPr>
    </w:p>
    <w:p w:rsidR="001C6570" w:rsidRDefault="001C6570" w:rsidP="007041C3">
      <w:pPr>
        <w:jc w:val="center"/>
        <w:rPr>
          <w:b/>
          <w:u w:val="single"/>
        </w:rPr>
      </w:pPr>
    </w:p>
    <w:p w:rsidR="001C6570" w:rsidRDefault="001C6570" w:rsidP="007041C3">
      <w:pPr>
        <w:jc w:val="center"/>
        <w:rPr>
          <w:b/>
          <w:u w:val="single"/>
        </w:rPr>
      </w:pPr>
    </w:p>
    <w:p w:rsidR="005C0B3F" w:rsidRPr="005A09C6" w:rsidRDefault="00F82671" w:rsidP="007041C3">
      <w:pPr>
        <w:jc w:val="center"/>
        <w:rPr>
          <w:b/>
          <w:u w:val="single"/>
          <w:lang w:val="en-US"/>
        </w:rPr>
      </w:pPr>
      <w:r w:rsidRPr="002D58FD">
        <w:rPr>
          <w:b/>
          <w:u w:val="single"/>
        </w:rPr>
        <w:t xml:space="preserve">Epidemiología de las intoxicaciones agudas </w:t>
      </w:r>
      <w:r w:rsidR="006B2A97">
        <w:rPr>
          <w:b/>
          <w:u w:val="single"/>
        </w:rPr>
        <w:t xml:space="preserve">por sustancias de abuso </w:t>
      </w:r>
      <w:r w:rsidRPr="002D58FD">
        <w:rPr>
          <w:b/>
          <w:u w:val="single"/>
        </w:rPr>
        <w:t xml:space="preserve">en Urgencias. </w:t>
      </w:r>
      <w:proofErr w:type="spellStart"/>
      <w:r w:rsidRPr="005A09C6">
        <w:rPr>
          <w:b/>
          <w:u w:val="single"/>
          <w:lang w:val="en-US"/>
        </w:rPr>
        <w:t>Estudio</w:t>
      </w:r>
      <w:proofErr w:type="spellEnd"/>
      <w:r w:rsidRPr="005A09C6">
        <w:rPr>
          <w:b/>
          <w:u w:val="single"/>
          <w:lang w:val="en-US"/>
        </w:rPr>
        <w:t xml:space="preserve"> </w:t>
      </w:r>
      <w:proofErr w:type="spellStart"/>
      <w:r w:rsidRPr="005A09C6">
        <w:rPr>
          <w:b/>
          <w:u w:val="single"/>
          <w:lang w:val="en-US"/>
        </w:rPr>
        <w:t>descriptivo</w:t>
      </w:r>
      <w:proofErr w:type="spellEnd"/>
      <w:r w:rsidRPr="005A09C6">
        <w:rPr>
          <w:b/>
          <w:u w:val="single"/>
          <w:lang w:val="en-US"/>
        </w:rPr>
        <w:t xml:space="preserve"> </w:t>
      </w:r>
      <w:proofErr w:type="spellStart"/>
      <w:r w:rsidRPr="005A09C6">
        <w:rPr>
          <w:b/>
          <w:u w:val="single"/>
          <w:lang w:val="en-US"/>
        </w:rPr>
        <w:t>en</w:t>
      </w:r>
      <w:proofErr w:type="spellEnd"/>
      <w:r w:rsidRPr="005A09C6">
        <w:rPr>
          <w:b/>
          <w:u w:val="single"/>
          <w:lang w:val="en-US"/>
        </w:rPr>
        <w:t xml:space="preserve"> el </w:t>
      </w:r>
      <w:proofErr w:type="spellStart"/>
      <w:r w:rsidRPr="005A09C6">
        <w:rPr>
          <w:b/>
          <w:u w:val="single"/>
          <w:lang w:val="en-US"/>
        </w:rPr>
        <w:t>área</w:t>
      </w:r>
      <w:proofErr w:type="spellEnd"/>
      <w:r w:rsidRPr="005A09C6">
        <w:rPr>
          <w:b/>
          <w:u w:val="single"/>
          <w:lang w:val="en-US"/>
        </w:rPr>
        <w:t xml:space="preserve"> IV de Asturias.</w:t>
      </w:r>
    </w:p>
    <w:p w:rsidR="00A64172" w:rsidRPr="005A09C6" w:rsidRDefault="00A64172" w:rsidP="007041C3">
      <w:pPr>
        <w:jc w:val="center"/>
        <w:rPr>
          <w:b/>
          <w:u w:val="single"/>
          <w:lang w:val="en-US"/>
        </w:rPr>
      </w:pPr>
    </w:p>
    <w:p w:rsidR="00A64172" w:rsidRPr="002D58FD" w:rsidRDefault="00A64172" w:rsidP="007041C3">
      <w:pPr>
        <w:jc w:val="center"/>
        <w:rPr>
          <w:b/>
          <w:u w:val="single"/>
        </w:rPr>
      </w:pPr>
      <w:r w:rsidRPr="00A64172">
        <w:rPr>
          <w:b/>
          <w:u w:val="single"/>
          <w:lang w:val="en-US"/>
        </w:rPr>
        <w:t xml:space="preserve">Epidemiology of acute poisoning by substances of abuse in the Emergency Department. </w:t>
      </w:r>
      <w:proofErr w:type="spellStart"/>
      <w:r w:rsidRPr="00A64172">
        <w:rPr>
          <w:b/>
          <w:u w:val="single"/>
        </w:rPr>
        <w:t>Descriptive</w:t>
      </w:r>
      <w:proofErr w:type="spellEnd"/>
      <w:r w:rsidRPr="00A64172">
        <w:rPr>
          <w:b/>
          <w:u w:val="single"/>
        </w:rPr>
        <w:t xml:space="preserve"> </w:t>
      </w:r>
      <w:proofErr w:type="spellStart"/>
      <w:r w:rsidRPr="00A64172">
        <w:rPr>
          <w:b/>
          <w:u w:val="single"/>
        </w:rPr>
        <w:t>study</w:t>
      </w:r>
      <w:proofErr w:type="spellEnd"/>
      <w:r w:rsidRPr="00A64172">
        <w:rPr>
          <w:b/>
          <w:u w:val="single"/>
        </w:rPr>
        <w:t xml:space="preserve"> in </w:t>
      </w:r>
      <w:proofErr w:type="spellStart"/>
      <w:r w:rsidRPr="00A64172">
        <w:rPr>
          <w:b/>
          <w:u w:val="single"/>
        </w:rPr>
        <w:t>the</w:t>
      </w:r>
      <w:proofErr w:type="spellEnd"/>
      <w:r w:rsidRPr="00A64172">
        <w:rPr>
          <w:b/>
          <w:u w:val="single"/>
        </w:rPr>
        <w:t xml:space="preserve"> </w:t>
      </w:r>
      <w:proofErr w:type="spellStart"/>
      <w:r w:rsidRPr="00A64172">
        <w:rPr>
          <w:b/>
          <w:u w:val="single"/>
        </w:rPr>
        <w:t>area</w:t>
      </w:r>
      <w:proofErr w:type="spellEnd"/>
      <w:r w:rsidRPr="00A64172">
        <w:rPr>
          <w:b/>
          <w:u w:val="single"/>
        </w:rPr>
        <w:t xml:space="preserve"> IV of Asturias.</w:t>
      </w:r>
    </w:p>
    <w:p w:rsidR="00F82671" w:rsidRDefault="00F82671">
      <w:pPr>
        <w:rPr>
          <w:sz w:val="20"/>
          <w:szCs w:val="20"/>
        </w:rPr>
      </w:pPr>
    </w:p>
    <w:p w:rsidR="001C6570" w:rsidRDefault="001C6570" w:rsidP="007E1CB6">
      <w:pPr>
        <w:pStyle w:val="Pa2"/>
        <w:spacing w:before="120"/>
        <w:ind w:right="240"/>
        <w:jc w:val="center"/>
        <w:rPr>
          <w:rStyle w:val="A2"/>
          <w:rFonts w:ascii="Times New Roman" w:hAnsi="Times New Roman" w:cs="Times New Roman"/>
        </w:rPr>
      </w:pPr>
    </w:p>
    <w:p w:rsidR="007E1CB6" w:rsidRDefault="00761297" w:rsidP="007E1CB6">
      <w:pPr>
        <w:pStyle w:val="Pa2"/>
        <w:spacing w:before="120"/>
        <w:ind w:right="240"/>
        <w:jc w:val="center"/>
        <w:rPr>
          <w:rStyle w:val="A2"/>
          <w:rFonts w:ascii="Times New Roman" w:hAnsi="Times New Roman" w:cs="Times New Roman"/>
          <w:vertAlign w:val="superscript"/>
        </w:rPr>
      </w:pPr>
      <w:r>
        <w:rPr>
          <w:rStyle w:val="A2"/>
          <w:rFonts w:ascii="Times New Roman" w:hAnsi="Times New Roman" w:cs="Times New Roman"/>
        </w:rPr>
        <w:t>Ana Fernández-Ibáñ</w:t>
      </w:r>
      <w:r w:rsidR="007E1CB6" w:rsidRPr="007E1CB6">
        <w:rPr>
          <w:rStyle w:val="A2"/>
          <w:rFonts w:ascii="Times New Roman" w:hAnsi="Times New Roman" w:cs="Times New Roman"/>
        </w:rPr>
        <w:t>ez</w:t>
      </w:r>
      <w:r w:rsidR="007E1CB6" w:rsidRPr="007E1CB6">
        <w:rPr>
          <w:rStyle w:val="A2"/>
          <w:rFonts w:ascii="Times New Roman" w:hAnsi="Times New Roman" w:cs="Times New Roman"/>
          <w:vertAlign w:val="superscript"/>
        </w:rPr>
        <w:t>1</w:t>
      </w:r>
      <w:r w:rsidR="00A64172">
        <w:rPr>
          <w:rStyle w:val="A2"/>
          <w:rFonts w:ascii="Times New Roman" w:hAnsi="Times New Roman" w:cs="Times New Roman"/>
        </w:rPr>
        <w:t>;</w:t>
      </w:r>
      <w:r w:rsidR="007E1CB6" w:rsidRPr="007E1CB6">
        <w:rPr>
          <w:rStyle w:val="A2"/>
          <w:rFonts w:ascii="Times New Roman" w:hAnsi="Times New Roman" w:cs="Times New Roman"/>
        </w:rPr>
        <w:t xml:space="preserve"> Rodrigo Ugalde-Herrá</w:t>
      </w:r>
      <w:r w:rsidR="007E1CB6" w:rsidRPr="007E1CB6">
        <w:rPr>
          <w:rStyle w:val="A2"/>
          <w:rFonts w:ascii="Times New Roman" w:hAnsi="Times New Roman" w:cs="Times New Roman"/>
          <w:vertAlign w:val="superscript"/>
        </w:rPr>
        <w:t>2</w:t>
      </w:r>
      <w:r w:rsidR="00A64172">
        <w:rPr>
          <w:rStyle w:val="A2"/>
          <w:rFonts w:ascii="Times New Roman" w:hAnsi="Times New Roman" w:cs="Times New Roman"/>
        </w:rPr>
        <w:t>;</w:t>
      </w:r>
      <w:r w:rsidR="00EF3178">
        <w:rPr>
          <w:rStyle w:val="A2"/>
          <w:rFonts w:ascii="Times New Roman" w:hAnsi="Times New Roman" w:cs="Times New Roman"/>
        </w:rPr>
        <w:t xml:space="preserve"> José Ángel</w:t>
      </w:r>
      <w:r w:rsidR="007E1CB6" w:rsidRPr="007E1CB6">
        <w:rPr>
          <w:rStyle w:val="A2"/>
          <w:rFonts w:ascii="Times New Roman" w:hAnsi="Times New Roman" w:cs="Times New Roman"/>
        </w:rPr>
        <w:t xml:space="preserve"> Rodriguez-Getino</w:t>
      </w:r>
      <w:r w:rsidR="007E1CB6" w:rsidRPr="007E1CB6">
        <w:rPr>
          <w:rStyle w:val="A2"/>
          <w:rFonts w:ascii="Times New Roman" w:hAnsi="Times New Roman" w:cs="Times New Roman"/>
          <w:vertAlign w:val="superscript"/>
        </w:rPr>
        <w:t>1</w:t>
      </w:r>
      <w:r w:rsidR="00A64172">
        <w:rPr>
          <w:rStyle w:val="A2"/>
          <w:rFonts w:ascii="Times New Roman" w:hAnsi="Times New Roman" w:cs="Times New Roman"/>
        </w:rPr>
        <w:t>;</w:t>
      </w:r>
      <w:r w:rsidR="007E1CB6" w:rsidRPr="007E1CB6">
        <w:rPr>
          <w:rStyle w:val="A2"/>
          <w:rFonts w:ascii="Times New Roman" w:hAnsi="Times New Roman" w:cs="Times New Roman"/>
        </w:rPr>
        <w:t xml:space="preserve"> </w:t>
      </w:r>
      <w:r w:rsidR="00EF3178">
        <w:rPr>
          <w:rStyle w:val="A2"/>
          <w:rFonts w:ascii="Times New Roman" w:hAnsi="Times New Roman" w:cs="Times New Roman"/>
        </w:rPr>
        <w:t xml:space="preserve">                 </w:t>
      </w:r>
      <w:r w:rsidR="007E1CB6" w:rsidRPr="007E1CB6">
        <w:rPr>
          <w:rStyle w:val="A2"/>
          <w:rFonts w:ascii="Times New Roman" w:hAnsi="Times New Roman" w:cs="Times New Roman"/>
        </w:rPr>
        <w:t>Juan Bautista Garcia-Casas</w:t>
      </w:r>
      <w:r w:rsidR="007E1CB6" w:rsidRPr="007E1CB6">
        <w:rPr>
          <w:rStyle w:val="A2"/>
          <w:rFonts w:ascii="Times New Roman" w:hAnsi="Times New Roman" w:cs="Times New Roman"/>
          <w:vertAlign w:val="superscript"/>
        </w:rPr>
        <w:t>1</w:t>
      </w:r>
      <w:r w:rsidR="00A64172">
        <w:rPr>
          <w:rStyle w:val="A2"/>
          <w:rFonts w:ascii="Times New Roman" w:hAnsi="Times New Roman" w:cs="Times New Roman"/>
        </w:rPr>
        <w:t>;</w:t>
      </w:r>
      <w:r w:rsidR="007E1CB6" w:rsidRPr="007E1CB6">
        <w:rPr>
          <w:rStyle w:val="A2"/>
          <w:rFonts w:ascii="Times New Roman" w:hAnsi="Times New Roman" w:cs="Times New Roman"/>
        </w:rPr>
        <w:t xml:space="preserve"> Jorge Cipriano Diaz-Suarez</w:t>
      </w:r>
      <w:r w:rsidR="007E1CB6" w:rsidRPr="007E1CB6">
        <w:rPr>
          <w:rStyle w:val="A2"/>
          <w:rFonts w:ascii="Times New Roman" w:hAnsi="Times New Roman" w:cs="Times New Roman"/>
          <w:vertAlign w:val="superscript"/>
        </w:rPr>
        <w:t>1</w:t>
      </w:r>
    </w:p>
    <w:p w:rsidR="001C6570" w:rsidRDefault="001C6570" w:rsidP="001C6570">
      <w:pPr>
        <w:pStyle w:val="Default"/>
      </w:pPr>
    </w:p>
    <w:p w:rsidR="001C6570" w:rsidRPr="001C6570" w:rsidRDefault="001C6570" w:rsidP="001C6570">
      <w:pPr>
        <w:pStyle w:val="Default"/>
      </w:pPr>
    </w:p>
    <w:p w:rsidR="007E1CB6" w:rsidRPr="007E1CB6" w:rsidRDefault="007E1CB6" w:rsidP="007E1CB6">
      <w:pPr>
        <w:pStyle w:val="Pa2"/>
        <w:spacing w:line="240" w:lineRule="auto"/>
        <w:ind w:right="238"/>
        <w:jc w:val="both"/>
        <w:rPr>
          <w:rStyle w:val="A5"/>
          <w:rFonts w:ascii="Times New Roman" w:hAnsi="Times New Roman" w:cs="Times New Roman"/>
          <w:lang w:val="es-ES"/>
        </w:rPr>
      </w:pPr>
    </w:p>
    <w:p w:rsidR="007E1CB6" w:rsidRPr="007E1CB6" w:rsidRDefault="007E1CB6" w:rsidP="007E1CB6">
      <w:pPr>
        <w:pStyle w:val="Pa2"/>
        <w:spacing w:line="240" w:lineRule="auto"/>
        <w:ind w:right="238"/>
        <w:jc w:val="center"/>
        <w:rPr>
          <w:rStyle w:val="A5"/>
          <w:rFonts w:ascii="Times New Roman" w:hAnsi="Times New Roman" w:cs="Times New Roman"/>
          <w:sz w:val="20"/>
          <w:szCs w:val="20"/>
          <w:lang w:val="es-ES"/>
        </w:rPr>
      </w:pPr>
      <w:r w:rsidRPr="007E1CB6">
        <w:rPr>
          <w:rStyle w:val="A5"/>
          <w:rFonts w:ascii="Times New Roman" w:hAnsi="Times New Roman" w:cs="Times New Roman"/>
          <w:sz w:val="20"/>
          <w:szCs w:val="20"/>
          <w:vertAlign w:val="superscript"/>
          <w:lang w:val="es-ES"/>
        </w:rPr>
        <w:t>1</w:t>
      </w:r>
      <w:r w:rsidRPr="007E1CB6">
        <w:rPr>
          <w:rStyle w:val="A5"/>
          <w:rFonts w:ascii="Times New Roman" w:hAnsi="Times New Roman" w:cs="Times New Roman"/>
          <w:sz w:val="20"/>
          <w:szCs w:val="20"/>
          <w:lang w:val="es-ES"/>
        </w:rPr>
        <w:t>Departamento de Medicina, Universidad de Oviedo, España</w:t>
      </w:r>
    </w:p>
    <w:p w:rsidR="007E1CB6" w:rsidRPr="007E1CB6" w:rsidRDefault="007E1CB6" w:rsidP="007E1CB6">
      <w:pPr>
        <w:pStyle w:val="Pa2"/>
        <w:spacing w:line="240" w:lineRule="auto"/>
        <w:ind w:right="238"/>
        <w:jc w:val="center"/>
        <w:rPr>
          <w:rStyle w:val="A5"/>
          <w:rFonts w:ascii="Times New Roman" w:hAnsi="Times New Roman" w:cs="Times New Roman"/>
          <w:sz w:val="20"/>
          <w:szCs w:val="20"/>
          <w:lang w:val="es-ES"/>
        </w:rPr>
      </w:pPr>
      <w:r w:rsidRPr="007E1CB6">
        <w:rPr>
          <w:rStyle w:val="A5"/>
          <w:rFonts w:ascii="Times New Roman" w:hAnsi="Times New Roman" w:cs="Times New Roman"/>
          <w:sz w:val="20"/>
          <w:szCs w:val="20"/>
          <w:vertAlign w:val="superscript"/>
          <w:lang w:val="es-ES"/>
        </w:rPr>
        <w:t>2</w:t>
      </w:r>
      <w:r w:rsidRPr="007E1CB6">
        <w:rPr>
          <w:rStyle w:val="A5"/>
          <w:rFonts w:ascii="Times New Roman" w:hAnsi="Times New Roman" w:cs="Times New Roman"/>
          <w:sz w:val="20"/>
          <w:szCs w:val="20"/>
          <w:lang w:val="es-ES"/>
        </w:rPr>
        <w:t>Hospital Universitario Central de Asturias, Oviedo (Asturias) Españ</w:t>
      </w:r>
      <w:r>
        <w:rPr>
          <w:rStyle w:val="A5"/>
          <w:rFonts w:ascii="Times New Roman" w:hAnsi="Times New Roman" w:cs="Times New Roman"/>
          <w:sz w:val="20"/>
          <w:szCs w:val="20"/>
          <w:lang w:val="es-ES"/>
        </w:rPr>
        <w:t>a</w:t>
      </w:r>
    </w:p>
    <w:p w:rsidR="007E1CB6" w:rsidRPr="007E1CB6" w:rsidRDefault="007E1CB6" w:rsidP="007E1CB6">
      <w:pPr>
        <w:jc w:val="center"/>
        <w:rPr>
          <w:b/>
          <w:sz w:val="20"/>
          <w:szCs w:val="20"/>
        </w:rPr>
      </w:pPr>
    </w:p>
    <w:p w:rsidR="007E1CB6" w:rsidRDefault="007E1CB6" w:rsidP="007E1CB6">
      <w:pPr>
        <w:jc w:val="both"/>
        <w:rPr>
          <w:b/>
          <w:sz w:val="20"/>
          <w:szCs w:val="20"/>
        </w:rPr>
      </w:pPr>
    </w:p>
    <w:p w:rsidR="001C6570" w:rsidRDefault="001C6570" w:rsidP="007E1CB6">
      <w:pPr>
        <w:jc w:val="both"/>
        <w:rPr>
          <w:b/>
          <w:sz w:val="20"/>
          <w:szCs w:val="20"/>
        </w:rPr>
      </w:pPr>
    </w:p>
    <w:p w:rsidR="001C6570" w:rsidRDefault="001C6570" w:rsidP="007E1CB6">
      <w:pPr>
        <w:jc w:val="both"/>
        <w:rPr>
          <w:b/>
          <w:sz w:val="20"/>
          <w:szCs w:val="20"/>
        </w:rPr>
      </w:pPr>
    </w:p>
    <w:p w:rsidR="001C6570" w:rsidRDefault="001C6570" w:rsidP="007E1CB6">
      <w:pPr>
        <w:jc w:val="both"/>
        <w:rPr>
          <w:b/>
          <w:sz w:val="20"/>
          <w:szCs w:val="20"/>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Default="001C6570" w:rsidP="007E1CB6">
      <w:pPr>
        <w:jc w:val="both"/>
        <w:rPr>
          <w:b/>
        </w:rPr>
      </w:pPr>
    </w:p>
    <w:p w:rsidR="001C6570" w:rsidRPr="001C6570" w:rsidRDefault="001C6570" w:rsidP="007E1CB6">
      <w:pPr>
        <w:jc w:val="both"/>
        <w:rPr>
          <w:b/>
        </w:rPr>
      </w:pPr>
    </w:p>
    <w:p w:rsidR="001C6570" w:rsidRDefault="001C6570" w:rsidP="001C6570">
      <w:pPr>
        <w:ind w:firstLine="708"/>
        <w:jc w:val="both"/>
        <w:rPr>
          <w:color w:val="111111"/>
          <w:shd w:val="clear" w:color="auto" w:fill="FFFFFF"/>
        </w:rPr>
      </w:pPr>
      <w:r w:rsidRPr="001C6570">
        <w:rPr>
          <w:color w:val="111111"/>
          <w:shd w:val="clear" w:color="auto" w:fill="FFFFFF"/>
        </w:rPr>
        <w:t xml:space="preserve">Enviar correspondencia a: </w:t>
      </w:r>
    </w:p>
    <w:p w:rsidR="001C6570" w:rsidRPr="00AA07C6" w:rsidRDefault="001C6570" w:rsidP="00AA07C6">
      <w:pPr>
        <w:jc w:val="both"/>
        <w:rPr>
          <w:color w:val="000000" w:themeColor="text1"/>
        </w:rPr>
      </w:pPr>
      <w:r w:rsidRPr="00AA07C6">
        <w:rPr>
          <w:color w:val="111111"/>
          <w:shd w:val="clear" w:color="auto" w:fill="FFFFFF"/>
        </w:rPr>
        <w:t xml:space="preserve">Ana Fernández Ibáñez. Correo electrónico: </w:t>
      </w:r>
      <w:hyperlink r:id="rId8" w:history="1">
        <w:r w:rsidRPr="00AA07C6">
          <w:rPr>
            <w:rStyle w:val="Hipervnculo"/>
            <w:shd w:val="clear" w:color="auto" w:fill="FFFFFF"/>
          </w:rPr>
          <w:t>anafi16@hotmail.com</w:t>
        </w:r>
      </w:hyperlink>
      <w:r w:rsidRPr="00AA07C6">
        <w:rPr>
          <w:color w:val="111111"/>
          <w:shd w:val="clear" w:color="auto" w:fill="FFFFFF"/>
        </w:rPr>
        <w:t>. Direcci</w:t>
      </w:r>
      <w:r w:rsidR="00AA07C6" w:rsidRPr="00AA07C6">
        <w:rPr>
          <w:color w:val="111111"/>
          <w:shd w:val="clear" w:color="auto" w:fill="FFFFFF"/>
        </w:rPr>
        <w:t xml:space="preserve">ón postal: Departamento de Medicina. Universidad de Oviedo. </w:t>
      </w:r>
      <w:r w:rsidR="00AA07C6" w:rsidRPr="00AA07C6">
        <w:rPr>
          <w:color w:val="000000" w:themeColor="text1"/>
          <w:shd w:val="clear" w:color="auto" w:fill="FFFFFF"/>
        </w:rPr>
        <w:t>Av. Julián Clavería, s/n 33006 Oviedo, Asturias</w:t>
      </w:r>
      <w:r w:rsidRPr="00AA07C6">
        <w:rPr>
          <w:color w:val="111111"/>
          <w:shd w:val="clear" w:color="auto" w:fill="FFFFFF"/>
        </w:rPr>
        <w:t xml:space="preserve">. </w:t>
      </w:r>
    </w:p>
    <w:p w:rsidR="00F82671" w:rsidRPr="009353F1" w:rsidRDefault="00F82671" w:rsidP="00A64172">
      <w:pPr>
        <w:spacing w:before="120" w:after="120" w:line="480" w:lineRule="auto"/>
        <w:ind w:firstLine="709"/>
        <w:jc w:val="both"/>
        <w:rPr>
          <w:sz w:val="20"/>
          <w:szCs w:val="20"/>
        </w:rPr>
      </w:pPr>
      <w:r w:rsidRPr="006C0508">
        <w:rPr>
          <w:b/>
          <w:sz w:val="20"/>
          <w:szCs w:val="20"/>
        </w:rPr>
        <w:lastRenderedPageBreak/>
        <w:t>Resumen:</w:t>
      </w:r>
      <w:r w:rsidRPr="006C0508">
        <w:rPr>
          <w:sz w:val="20"/>
          <w:szCs w:val="20"/>
        </w:rPr>
        <w:t xml:space="preserve"> La incidencia</w:t>
      </w:r>
      <w:r w:rsidRPr="009353F1">
        <w:rPr>
          <w:sz w:val="20"/>
          <w:szCs w:val="20"/>
        </w:rPr>
        <w:t xml:space="preserve"> de las intoxicaciones agudas ha ido incrementando </w:t>
      </w:r>
      <w:r w:rsidR="003E7F73">
        <w:rPr>
          <w:sz w:val="20"/>
          <w:szCs w:val="20"/>
        </w:rPr>
        <w:t>en los últimos</w:t>
      </w:r>
      <w:r w:rsidRPr="009353F1">
        <w:rPr>
          <w:sz w:val="20"/>
          <w:szCs w:val="20"/>
        </w:rPr>
        <w:t xml:space="preserve"> años, actualmente constituyen aproximadamente </w:t>
      </w:r>
      <w:r w:rsidR="00784C55">
        <w:rPr>
          <w:sz w:val="20"/>
          <w:szCs w:val="20"/>
        </w:rPr>
        <w:t xml:space="preserve">el </w:t>
      </w:r>
      <w:r w:rsidRPr="009353F1">
        <w:rPr>
          <w:sz w:val="20"/>
          <w:szCs w:val="20"/>
        </w:rPr>
        <w:t>2% de las atenciones sanitarias llevadas a cabo por los Servicios de Urgencias.</w:t>
      </w:r>
    </w:p>
    <w:p w:rsidR="009353F1" w:rsidRPr="003E7F73" w:rsidRDefault="00F82671" w:rsidP="00A64172">
      <w:pPr>
        <w:spacing w:before="120" w:after="120" w:line="480" w:lineRule="auto"/>
        <w:ind w:firstLine="709"/>
        <w:jc w:val="both"/>
        <w:rPr>
          <w:sz w:val="20"/>
          <w:szCs w:val="20"/>
        </w:rPr>
      </w:pPr>
      <w:r w:rsidRPr="009353F1">
        <w:rPr>
          <w:sz w:val="20"/>
          <w:szCs w:val="20"/>
        </w:rPr>
        <w:t>El objetivo de este estudio es explicar la frecuencia y características de las intoxicaciones atendidas en el Hospital Universitario Central de Asturias durante el año 2015 desde la perspectiva bioquímic</w:t>
      </w:r>
      <w:r w:rsidR="00784C55">
        <w:rPr>
          <w:sz w:val="20"/>
          <w:szCs w:val="20"/>
        </w:rPr>
        <w:t>a</w:t>
      </w:r>
      <w:r w:rsidRPr="009353F1">
        <w:rPr>
          <w:sz w:val="20"/>
          <w:szCs w:val="20"/>
        </w:rPr>
        <w:t>-analític</w:t>
      </w:r>
      <w:r w:rsidR="00784C55">
        <w:rPr>
          <w:sz w:val="20"/>
          <w:szCs w:val="20"/>
        </w:rPr>
        <w:t>a</w:t>
      </w:r>
      <w:r w:rsidRPr="009353F1">
        <w:rPr>
          <w:sz w:val="20"/>
          <w:szCs w:val="20"/>
        </w:rPr>
        <w:t>, epidemiológic</w:t>
      </w:r>
      <w:r w:rsidR="00784C55">
        <w:rPr>
          <w:sz w:val="20"/>
          <w:szCs w:val="20"/>
        </w:rPr>
        <w:t>a</w:t>
      </w:r>
      <w:r w:rsidRPr="009353F1">
        <w:rPr>
          <w:sz w:val="20"/>
          <w:szCs w:val="20"/>
        </w:rPr>
        <w:t xml:space="preserve"> y médico-legal. </w:t>
      </w:r>
      <w:r w:rsidR="00097A90">
        <w:rPr>
          <w:sz w:val="20"/>
          <w:szCs w:val="20"/>
        </w:rPr>
        <w:t>Se</w:t>
      </w:r>
      <w:r w:rsidR="00025A88" w:rsidRPr="009353F1">
        <w:rPr>
          <w:sz w:val="20"/>
          <w:szCs w:val="20"/>
        </w:rPr>
        <w:t xml:space="preserve"> realizó un estudio retrospectivo y un análisis descriptivo de las variables clínicas y sociodemográficas incluidas en el protocolo de intoxicación aguda a nivel nacional. Se atendieron </w:t>
      </w:r>
      <w:r w:rsidR="00A64172">
        <w:rPr>
          <w:sz w:val="20"/>
          <w:szCs w:val="20"/>
        </w:rPr>
        <w:t xml:space="preserve">        </w:t>
      </w:r>
      <w:r w:rsidR="00025A88" w:rsidRPr="009353F1">
        <w:rPr>
          <w:sz w:val="20"/>
          <w:szCs w:val="20"/>
        </w:rPr>
        <w:t xml:space="preserve">2478 casos de </w:t>
      </w:r>
      <w:r w:rsidR="0058764B">
        <w:rPr>
          <w:sz w:val="20"/>
          <w:szCs w:val="20"/>
        </w:rPr>
        <w:t>intoxicaciones agudas</w:t>
      </w:r>
      <w:r w:rsidR="00025A88" w:rsidRPr="009353F1">
        <w:rPr>
          <w:sz w:val="20"/>
          <w:szCs w:val="20"/>
        </w:rPr>
        <w:t xml:space="preserve"> </w:t>
      </w:r>
      <w:r w:rsidR="00025A88" w:rsidRPr="009353F1">
        <w:rPr>
          <w:color w:val="231F20"/>
          <w:sz w:val="20"/>
          <w:szCs w:val="20"/>
        </w:rPr>
        <w:t xml:space="preserve">representando </w:t>
      </w:r>
      <w:r w:rsidR="00784C55">
        <w:rPr>
          <w:color w:val="231F20"/>
          <w:sz w:val="20"/>
          <w:szCs w:val="20"/>
        </w:rPr>
        <w:t xml:space="preserve">el </w:t>
      </w:r>
      <w:r w:rsidR="00025A88" w:rsidRPr="009353F1">
        <w:rPr>
          <w:color w:val="231F20"/>
          <w:sz w:val="20"/>
          <w:szCs w:val="20"/>
        </w:rPr>
        <w:t>2,26% de las urgencias</w:t>
      </w:r>
      <w:r w:rsidR="00025A88" w:rsidRPr="009353F1">
        <w:rPr>
          <w:sz w:val="20"/>
          <w:szCs w:val="20"/>
        </w:rPr>
        <w:t xml:space="preserve"> atendidas en este hospital y que corresponde a una </w:t>
      </w:r>
      <w:r w:rsidR="0042096E">
        <w:rPr>
          <w:sz w:val="20"/>
          <w:szCs w:val="20"/>
        </w:rPr>
        <w:t xml:space="preserve">tasa de prevalencia </w:t>
      </w:r>
      <w:r w:rsidR="00025A88" w:rsidRPr="009353F1">
        <w:rPr>
          <w:sz w:val="20"/>
          <w:szCs w:val="20"/>
        </w:rPr>
        <w:t xml:space="preserve">de </w:t>
      </w:r>
      <w:r w:rsidR="0058764B">
        <w:rPr>
          <w:color w:val="000000"/>
          <w:sz w:val="20"/>
          <w:szCs w:val="20"/>
        </w:rPr>
        <w:t>76</w:t>
      </w:r>
      <w:r w:rsidR="00C2421C">
        <w:rPr>
          <w:color w:val="000000"/>
          <w:sz w:val="20"/>
          <w:szCs w:val="20"/>
        </w:rPr>
        <w:t>4</w:t>
      </w:r>
      <w:r w:rsidR="00025A88" w:rsidRPr="009353F1">
        <w:rPr>
          <w:color w:val="000000"/>
          <w:sz w:val="20"/>
          <w:szCs w:val="20"/>
        </w:rPr>
        <w:t xml:space="preserve"> casos/100000 hab</w:t>
      </w:r>
      <w:r w:rsidR="005A09C6">
        <w:rPr>
          <w:color w:val="000000"/>
          <w:sz w:val="20"/>
          <w:szCs w:val="20"/>
        </w:rPr>
        <w:t>it</w:t>
      </w:r>
      <w:r w:rsidR="005371BA">
        <w:rPr>
          <w:color w:val="000000"/>
          <w:sz w:val="20"/>
          <w:szCs w:val="20"/>
        </w:rPr>
        <w:t>a</w:t>
      </w:r>
      <w:r w:rsidR="005A09C6">
        <w:rPr>
          <w:color w:val="000000"/>
          <w:sz w:val="20"/>
          <w:szCs w:val="20"/>
        </w:rPr>
        <w:t>ntes</w:t>
      </w:r>
      <w:r w:rsidR="00025A88" w:rsidRPr="009353F1">
        <w:rPr>
          <w:color w:val="000000"/>
          <w:sz w:val="20"/>
          <w:szCs w:val="20"/>
        </w:rPr>
        <w:t xml:space="preserve">/año </w:t>
      </w:r>
      <w:r w:rsidR="00025A88" w:rsidRPr="009353F1">
        <w:rPr>
          <w:color w:val="231F20"/>
          <w:sz w:val="20"/>
          <w:szCs w:val="20"/>
        </w:rPr>
        <w:t>con</w:t>
      </w:r>
      <w:r w:rsidR="00025A88" w:rsidRPr="009353F1">
        <w:rPr>
          <w:color w:val="231F20"/>
          <w:spacing w:val="-5"/>
          <w:sz w:val="20"/>
          <w:szCs w:val="20"/>
        </w:rPr>
        <w:t xml:space="preserve"> </w:t>
      </w:r>
      <w:r w:rsidR="00025A88" w:rsidRPr="009353F1">
        <w:rPr>
          <w:color w:val="231F20"/>
          <w:sz w:val="20"/>
          <w:szCs w:val="20"/>
        </w:rPr>
        <w:t>un</w:t>
      </w:r>
      <w:r w:rsidR="00025A88" w:rsidRPr="009353F1">
        <w:rPr>
          <w:color w:val="231F20"/>
          <w:spacing w:val="-5"/>
          <w:sz w:val="20"/>
          <w:szCs w:val="20"/>
        </w:rPr>
        <w:t xml:space="preserve"> </w:t>
      </w:r>
      <w:r w:rsidR="00025A88" w:rsidRPr="009353F1">
        <w:rPr>
          <w:color w:val="231F20"/>
          <w:sz w:val="20"/>
          <w:szCs w:val="20"/>
        </w:rPr>
        <w:t>rango</w:t>
      </w:r>
      <w:r w:rsidR="00025A88" w:rsidRPr="009353F1">
        <w:rPr>
          <w:color w:val="231F20"/>
          <w:spacing w:val="-5"/>
          <w:sz w:val="20"/>
          <w:szCs w:val="20"/>
        </w:rPr>
        <w:t xml:space="preserve"> </w:t>
      </w:r>
      <w:r w:rsidR="00025A88" w:rsidRPr="009353F1">
        <w:rPr>
          <w:color w:val="231F20"/>
          <w:sz w:val="20"/>
          <w:szCs w:val="20"/>
        </w:rPr>
        <w:t>de</w:t>
      </w:r>
      <w:r w:rsidR="00025A88" w:rsidRPr="009353F1">
        <w:rPr>
          <w:color w:val="231F20"/>
          <w:spacing w:val="-6"/>
          <w:sz w:val="20"/>
          <w:szCs w:val="20"/>
        </w:rPr>
        <w:t xml:space="preserve"> </w:t>
      </w:r>
      <w:r w:rsidR="00025A88" w:rsidRPr="009353F1">
        <w:rPr>
          <w:color w:val="231F20"/>
          <w:sz w:val="20"/>
          <w:szCs w:val="20"/>
        </w:rPr>
        <w:t>edad</w:t>
      </w:r>
      <w:r w:rsidR="00025A88" w:rsidRPr="009353F1">
        <w:rPr>
          <w:color w:val="231F20"/>
          <w:spacing w:val="-5"/>
          <w:sz w:val="20"/>
          <w:szCs w:val="20"/>
        </w:rPr>
        <w:t xml:space="preserve"> </w:t>
      </w:r>
      <w:r w:rsidR="00025A88" w:rsidRPr="009353F1">
        <w:rPr>
          <w:color w:val="231F20"/>
          <w:sz w:val="20"/>
          <w:szCs w:val="20"/>
        </w:rPr>
        <w:t xml:space="preserve">de </w:t>
      </w:r>
      <w:r w:rsidR="00BE2A6C">
        <w:rPr>
          <w:color w:val="231F20"/>
          <w:sz w:val="20"/>
          <w:szCs w:val="20"/>
        </w:rPr>
        <w:t xml:space="preserve"> menores de </w:t>
      </w:r>
      <w:r w:rsidR="00025A88" w:rsidRPr="009353F1">
        <w:rPr>
          <w:color w:val="231F20"/>
          <w:sz w:val="20"/>
          <w:szCs w:val="20"/>
        </w:rPr>
        <w:t>1 año a</w:t>
      </w:r>
      <w:r w:rsidR="00A64172">
        <w:rPr>
          <w:color w:val="231F20"/>
          <w:sz w:val="20"/>
          <w:szCs w:val="20"/>
        </w:rPr>
        <w:t xml:space="preserve"> </w:t>
      </w:r>
      <w:r w:rsidR="00BE2A6C">
        <w:rPr>
          <w:color w:val="231F20"/>
          <w:sz w:val="20"/>
          <w:szCs w:val="20"/>
        </w:rPr>
        <w:t xml:space="preserve">mayores de </w:t>
      </w:r>
      <w:r w:rsidR="00025A88" w:rsidRPr="009353F1">
        <w:rPr>
          <w:color w:val="231F20"/>
          <w:sz w:val="20"/>
          <w:szCs w:val="20"/>
        </w:rPr>
        <w:t>80 años. La edad media de los pacientes atendidos fue de 43,56</w:t>
      </w:r>
      <w:r w:rsidR="00BE2A6C">
        <w:rPr>
          <w:color w:val="231F20"/>
          <w:sz w:val="20"/>
          <w:szCs w:val="20"/>
        </w:rPr>
        <w:t xml:space="preserve"> (DE = </w:t>
      </w:r>
      <w:r w:rsidR="00025A88" w:rsidRPr="009353F1">
        <w:rPr>
          <w:color w:val="231F20"/>
          <w:sz w:val="20"/>
          <w:szCs w:val="20"/>
        </w:rPr>
        <w:t>16,64</w:t>
      </w:r>
      <w:r w:rsidR="00BE2A6C">
        <w:rPr>
          <w:color w:val="231F20"/>
          <w:sz w:val="20"/>
          <w:szCs w:val="20"/>
        </w:rPr>
        <w:t>)</w:t>
      </w:r>
      <w:r w:rsidR="00025A88" w:rsidRPr="009353F1">
        <w:rPr>
          <w:color w:val="231F20"/>
          <w:sz w:val="20"/>
          <w:szCs w:val="20"/>
        </w:rPr>
        <w:t xml:space="preserve"> años. El 59,4%</w:t>
      </w:r>
      <w:r w:rsidR="00025A88" w:rsidRPr="009353F1">
        <w:rPr>
          <w:color w:val="231F20"/>
          <w:spacing w:val="-12"/>
          <w:sz w:val="20"/>
          <w:szCs w:val="20"/>
        </w:rPr>
        <w:t xml:space="preserve"> </w:t>
      </w:r>
      <w:r w:rsidR="00025A88" w:rsidRPr="009353F1">
        <w:rPr>
          <w:color w:val="231F20"/>
          <w:sz w:val="20"/>
          <w:szCs w:val="20"/>
        </w:rPr>
        <w:t>de</w:t>
      </w:r>
      <w:r w:rsidR="00025A88" w:rsidRPr="009353F1">
        <w:rPr>
          <w:color w:val="231F20"/>
          <w:spacing w:val="-11"/>
          <w:sz w:val="20"/>
          <w:szCs w:val="20"/>
        </w:rPr>
        <w:t xml:space="preserve"> </w:t>
      </w:r>
      <w:r w:rsidR="00025A88" w:rsidRPr="009353F1">
        <w:rPr>
          <w:color w:val="231F20"/>
          <w:sz w:val="20"/>
          <w:szCs w:val="20"/>
        </w:rPr>
        <w:t>los</w:t>
      </w:r>
      <w:r w:rsidR="00025A88" w:rsidRPr="009353F1">
        <w:rPr>
          <w:color w:val="231F20"/>
          <w:spacing w:val="-11"/>
          <w:sz w:val="20"/>
          <w:szCs w:val="20"/>
        </w:rPr>
        <w:t xml:space="preserve"> </w:t>
      </w:r>
      <w:r w:rsidR="00025A88" w:rsidRPr="009353F1">
        <w:rPr>
          <w:color w:val="231F20"/>
          <w:sz w:val="20"/>
          <w:szCs w:val="20"/>
        </w:rPr>
        <w:t>pacientes</w:t>
      </w:r>
      <w:r w:rsidR="00025A88" w:rsidRPr="009353F1">
        <w:rPr>
          <w:color w:val="231F20"/>
          <w:spacing w:val="-11"/>
          <w:sz w:val="20"/>
          <w:szCs w:val="20"/>
        </w:rPr>
        <w:t xml:space="preserve"> </w:t>
      </w:r>
      <w:r w:rsidR="00025A88" w:rsidRPr="009353F1">
        <w:rPr>
          <w:color w:val="231F20"/>
          <w:sz w:val="20"/>
          <w:szCs w:val="20"/>
        </w:rPr>
        <w:t>eran</w:t>
      </w:r>
      <w:r w:rsidR="00025A88" w:rsidRPr="009353F1">
        <w:rPr>
          <w:color w:val="231F20"/>
          <w:spacing w:val="-12"/>
          <w:sz w:val="20"/>
          <w:szCs w:val="20"/>
        </w:rPr>
        <w:t xml:space="preserve"> </w:t>
      </w:r>
      <w:r w:rsidR="00025A88" w:rsidRPr="009353F1">
        <w:rPr>
          <w:color w:val="231F20"/>
          <w:sz w:val="20"/>
          <w:szCs w:val="20"/>
        </w:rPr>
        <w:t>varones</w:t>
      </w:r>
      <w:r w:rsidR="00025A88" w:rsidRPr="009353F1">
        <w:rPr>
          <w:color w:val="231F20"/>
          <w:spacing w:val="-11"/>
          <w:sz w:val="20"/>
          <w:szCs w:val="20"/>
        </w:rPr>
        <w:t xml:space="preserve"> </w:t>
      </w:r>
      <w:r w:rsidR="00025A88" w:rsidRPr="009353F1">
        <w:rPr>
          <w:color w:val="231F20"/>
          <w:sz w:val="20"/>
          <w:szCs w:val="20"/>
        </w:rPr>
        <w:t>con</w:t>
      </w:r>
      <w:r w:rsidR="00025A88" w:rsidRPr="009353F1">
        <w:rPr>
          <w:color w:val="231F20"/>
          <w:spacing w:val="-11"/>
          <w:sz w:val="20"/>
          <w:szCs w:val="20"/>
        </w:rPr>
        <w:t xml:space="preserve"> </w:t>
      </w:r>
      <w:r w:rsidR="00025A88" w:rsidRPr="009353F1">
        <w:rPr>
          <w:color w:val="231F20"/>
          <w:sz w:val="20"/>
          <w:szCs w:val="20"/>
        </w:rPr>
        <w:t>una</w:t>
      </w:r>
      <w:r w:rsidR="00025A88" w:rsidRPr="009353F1">
        <w:rPr>
          <w:color w:val="231F20"/>
          <w:spacing w:val="-11"/>
          <w:sz w:val="20"/>
          <w:szCs w:val="20"/>
        </w:rPr>
        <w:t xml:space="preserve"> </w:t>
      </w:r>
      <w:r w:rsidR="00025A88" w:rsidRPr="009353F1">
        <w:rPr>
          <w:color w:val="231F20"/>
          <w:sz w:val="20"/>
          <w:szCs w:val="20"/>
        </w:rPr>
        <w:t>edad</w:t>
      </w:r>
      <w:r w:rsidR="00025A88" w:rsidRPr="009353F1">
        <w:rPr>
          <w:color w:val="231F20"/>
          <w:spacing w:val="-12"/>
          <w:sz w:val="20"/>
          <w:szCs w:val="20"/>
        </w:rPr>
        <w:t xml:space="preserve"> </w:t>
      </w:r>
      <w:r w:rsidR="00025A88" w:rsidRPr="009353F1">
        <w:rPr>
          <w:color w:val="231F20"/>
          <w:sz w:val="20"/>
          <w:szCs w:val="20"/>
        </w:rPr>
        <w:t>media</w:t>
      </w:r>
      <w:r w:rsidR="00025A88" w:rsidRPr="009353F1">
        <w:rPr>
          <w:color w:val="231F20"/>
          <w:spacing w:val="-11"/>
          <w:sz w:val="20"/>
          <w:szCs w:val="20"/>
        </w:rPr>
        <w:t xml:space="preserve"> </w:t>
      </w:r>
      <w:r w:rsidR="00025A88" w:rsidRPr="009353F1">
        <w:rPr>
          <w:color w:val="231F20"/>
          <w:sz w:val="20"/>
          <w:szCs w:val="20"/>
        </w:rPr>
        <w:t>de</w:t>
      </w:r>
      <w:r w:rsidR="00025A88" w:rsidRPr="009353F1">
        <w:rPr>
          <w:color w:val="231F20"/>
          <w:spacing w:val="-8"/>
          <w:sz w:val="20"/>
          <w:szCs w:val="20"/>
        </w:rPr>
        <w:t xml:space="preserve"> </w:t>
      </w:r>
      <w:r w:rsidR="00025A88" w:rsidRPr="009353F1">
        <w:rPr>
          <w:color w:val="231F20"/>
          <w:sz w:val="20"/>
          <w:szCs w:val="20"/>
        </w:rPr>
        <w:t>44</w:t>
      </w:r>
      <w:r w:rsidR="00025A88" w:rsidRPr="009353F1">
        <w:rPr>
          <w:color w:val="231F20"/>
          <w:spacing w:val="-6"/>
          <w:sz w:val="20"/>
          <w:szCs w:val="20"/>
        </w:rPr>
        <w:t xml:space="preserve"> </w:t>
      </w:r>
      <w:r w:rsidR="00BE2A6C">
        <w:rPr>
          <w:color w:val="231F20"/>
          <w:sz w:val="20"/>
          <w:szCs w:val="20"/>
        </w:rPr>
        <w:t xml:space="preserve">(DE = </w:t>
      </w:r>
      <w:r w:rsidR="00025A88" w:rsidRPr="009353F1">
        <w:rPr>
          <w:color w:val="231F20"/>
          <w:sz w:val="20"/>
          <w:szCs w:val="20"/>
        </w:rPr>
        <w:t>16,82</w:t>
      </w:r>
      <w:r w:rsidR="00BE2A6C">
        <w:rPr>
          <w:color w:val="231F20"/>
          <w:sz w:val="20"/>
          <w:szCs w:val="20"/>
        </w:rPr>
        <w:t>)</w:t>
      </w:r>
      <w:r w:rsidR="00025A88" w:rsidRPr="009353F1">
        <w:rPr>
          <w:color w:val="231F20"/>
          <w:spacing w:val="-7"/>
          <w:sz w:val="20"/>
          <w:szCs w:val="20"/>
        </w:rPr>
        <w:t xml:space="preserve"> </w:t>
      </w:r>
      <w:r w:rsidR="00025A88" w:rsidRPr="009353F1">
        <w:rPr>
          <w:color w:val="231F20"/>
          <w:sz w:val="20"/>
          <w:szCs w:val="20"/>
        </w:rPr>
        <w:t>años,</w:t>
      </w:r>
      <w:r w:rsidR="00025A88" w:rsidRPr="009353F1">
        <w:rPr>
          <w:color w:val="231F20"/>
          <w:spacing w:val="-6"/>
          <w:sz w:val="20"/>
          <w:szCs w:val="20"/>
        </w:rPr>
        <w:t xml:space="preserve"> </w:t>
      </w:r>
      <w:r w:rsidR="00025A88" w:rsidRPr="009353F1">
        <w:rPr>
          <w:color w:val="231F20"/>
          <w:sz w:val="20"/>
          <w:szCs w:val="20"/>
        </w:rPr>
        <w:t>las</w:t>
      </w:r>
      <w:r w:rsidR="00025A88" w:rsidRPr="009353F1">
        <w:rPr>
          <w:color w:val="231F20"/>
          <w:spacing w:val="-8"/>
          <w:sz w:val="20"/>
          <w:szCs w:val="20"/>
        </w:rPr>
        <w:t xml:space="preserve"> </w:t>
      </w:r>
      <w:r w:rsidR="00025A88" w:rsidRPr="009353F1">
        <w:rPr>
          <w:color w:val="231F20"/>
          <w:sz w:val="20"/>
          <w:szCs w:val="20"/>
        </w:rPr>
        <w:t>mujeres</w:t>
      </w:r>
      <w:r w:rsidR="00025A88" w:rsidRPr="009353F1">
        <w:rPr>
          <w:color w:val="231F20"/>
          <w:spacing w:val="-7"/>
          <w:sz w:val="20"/>
          <w:szCs w:val="20"/>
        </w:rPr>
        <w:t xml:space="preserve"> </w:t>
      </w:r>
      <w:r w:rsidR="00025A88" w:rsidRPr="009353F1">
        <w:rPr>
          <w:color w:val="231F20"/>
          <w:sz w:val="20"/>
          <w:szCs w:val="20"/>
        </w:rPr>
        <w:t>representaban</w:t>
      </w:r>
      <w:r w:rsidR="00025A88" w:rsidRPr="009353F1">
        <w:rPr>
          <w:color w:val="231F20"/>
          <w:spacing w:val="-7"/>
          <w:sz w:val="20"/>
          <w:szCs w:val="20"/>
        </w:rPr>
        <w:t xml:space="preserve"> </w:t>
      </w:r>
      <w:r w:rsidR="00025A88" w:rsidRPr="009353F1">
        <w:rPr>
          <w:color w:val="231F20"/>
          <w:sz w:val="20"/>
          <w:szCs w:val="20"/>
        </w:rPr>
        <w:t>el</w:t>
      </w:r>
      <w:r w:rsidR="00025A88" w:rsidRPr="009353F1">
        <w:rPr>
          <w:color w:val="231F20"/>
          <w:spacing w:val="-7"/>
          <w:sz w:val="20"/>
          <w:szCs w:val="20"/>
        </w:rPr>
        <w:t xml:space="preserve"> </w:t>
      </w:r>
      <w:r w:rsidR="00025A88" w:rsidRPr="009353F1">
        <w:rPr>
          <w:color w:val="231F20"/>
          <w:sz w:val="20"/>
          <w:szCs w:val="20"/>
        </w:rPr>
        <w:t>43,06%</w:t>
      </w:r>
      <w:r w:rsidR="00025A88" w:rsidRPr="009353F1">
        <w:rPr>
          <w:color w:val="231F20"/>
          <w:spacing w:val="-7"/>
          <w:sz w:val="20"/>
          <w:szCs w:val="20"/>
        </w:rPr>
        <w:t xml:space="preserve"> </w:t>
      </w:r>
      <w:r w:rsidR="00025A88" w:rsidRPr="009353F1">
        <w:rPr>
          <w:color w:val="231F20"/>
          <w:sz w:val="20"/>
          <w:szCs w:val="20"/>
        </w:rPr>
        <w:t>y</w:t>
      </w:r>
      <w:r w:rsidR="00025A88" w:rsidRPr="009353F1">
        <w:rPr>
          <w:color w:val="231F20"/>
          <w:spacing w:val="-6"/>
          <w:sz w:val="20"/>
          <w:szCs w:val="20"/>
        </w:rPr>
        <w:t xml:space="preserve"> </w:t>
      </w:r>
      <w:r w:rsidR="00025A88" w:rsidRPr="009353F1">
        <w:rPr>
          <w:color w:val="231F20"/>
          <w:sz w:val="20"/>
          <w:szCs w:val="20"/>
        </w:rPr>
        <w:t>su</w:t>
      </w:r>
      <w:r w:rsidR="00025A88" w:rsidRPr="009353F1">
        <w:rPr>
          <w:color w:val="231F20"/>
          <w:spacing w:val="-6"/>
          <w:sz w:val="20"/>
          <w:szCs w:val="20"/>
        </w:rPr>
        <w:t xml:space="preserve"> </w:t>
      </w:r>
      <w:r w:rsidR="00025A88" w:rsidRPr="009353F1">
        <w:rPr>
          <w:color w:val="231F20"/>
          <w:sz w:val="20"/>
          <w:szCs w:val="20"/>
        </w:rPr>
        <w:t>edad</w:t>
      </w:r>
      <w:r w:rsidR="00025A88" w:rsidRPr="009353F1">
        <w:rPr>
          <w:color w:val="231F20"/>
          <w:spacing w:val="-7"/>
          <w:sz w:val="20"/>
          <w:szCs w:val="20"/>
        </w:rPr>
        <w:t xml:space="preserve"> </w:t>
      </w:r>
      <w:r w:rsidR="00025A88" w:rsidRPr="009353F1">
        <w:rPr>
          <w:color w:val="231F20"/>
          <w:sz w:val="20"/>
          <w:szCs w:val="20"/>
        </w:rPr>
        <w:t>media era</w:t>
      </w:r>
      <w:r w:rsidR="00025A88" w:rsidRPr="009353F1">
        <w:rPr>
          <w:color w:val="231F20"/>
          <w:spacing w:val="-19"/>
          <w:sz w:val="20"/>
          <w:szCs w:val="20"/>
        </w:rPr>
        <w:t xml:space="preserve"> </w:t>
      </w:r>
      <w:r w:rsidR="00025A88" w:rsidRPr="009353F1">
        <w:rPr>
          <w:color w:val="231F20"/>
          <w:sz w:val="20"/>
          <w:szCs w:val="20"/>
        </w:rPr>
        <w:t>de</w:t>
      </w:r>
      <w:r w:rsidR="00025A88" w:rsidRPr="009353F1">
        <w:rPr>
          <w:color w:val="231F20"/>
          <w:spacing w:val="-18"/>
          <w:sz w:val="20"/>
          <w:szCs w:val="20"/>
        </w:rPr>
        <w:t xml:space="preserve"> </w:t>
      </w:r>
      <w:r w:rsidR="00A64172">
        <w:rPr>
          <w:color w:val="231F20"/>
          <w:spacing w:val="-18"/>
          <w:sz w:val="20"/>
          <w:szCs w:val="20"/>
        </w:rPr>
        <w:t xml:space="preserve"> </w:t>
      </w:r>
      <w:r w:rsidR="00025A88" w:rsidRPr="009353F1">
        <w:rPr>
          <w:color w:val="231F20"/>
          <w:sz w:val="20"/>
          <w:szCs w:val="20"/>
        </w:rPr>
        <w:t>42,83</w:t>
      </w:r>
      <w:r w:rsidR="00025A88" w:rsidRPr="009353F1">
        <w:rPr>
          <w:color w:val="231F20"/>
          <w:spacing w:val="-18"/>
          <w:sz w:val="20"/>
          <w:szCs w:val="20"/>
        </w:rPr>
        <w:t xml:space="preserve"> </w:t>
      </w:r>
      <w:r w:rsidR="00BE2A6C">
        <w:rPr>
          <w:color w:val="231F20"/>
          <w:sz w:val="20"/>
          <w:szCs w:val="20"/>
        </w:rPr>
        <w:t xml:space="preserve">(DE = </w:t>
      </w:r>
      <w:r w:rsidR="00025A88" w:rsidRPr="009353F1">
        <w:rPr>
          <w:color w:val="231F20"/>
          <w:sz w:val="20"/>
          <w:szCs w:val="20"/>
        </w:rPr>
        <w:t>16,54</w:t>
      </w:r>
      <w:r w:rsidR="00BE2A6C">
        <w:rPr>
          <w:color w:val="231F20"/>
          <w:sz w:val="20"/>
          <w:szCs w:val="20"/>
        </w:rPr>
        <w:t>)</w:t>
      </w:r>
      <w:r w:rsidR="00025A88" w:rsidRPr="009353F1">
        <w:rPr>
          <w:color w:val="231F20"/>
          <w:spacing w:val="-18"/>
          <w:sz w:val="20"/>
          <w:szCs w:val="20"/>
        </w:rPr>
        <w:t xml:space="preserve"> </w:t>
      </w:r>
      <w:r w:rsidR="00025A88" w:rsidRPr="009353F1">
        <w:rPr>
          <w:color w:val="231F20"/>
          <w:sz w:val="20"/>
          <w:szCs w:val="20"/>
        </w:rPr>
        <w:t>años.</w:t>
      </w:r>
      <w:r w:rsidR="003E7F73">
        <w:rPr>
          <w:sz w:val="20"/>
          <w:szCs w:val="20"/>
        </w:rPr>
        <w:t xml:space="preserve"> </w:t>
      </w:r>
      <w:r w:rsidR="00BE2A6C">
        <w:rPr>
          <w:sz w:val="20"/>
          <w:szCs w:val="20"/>
        </w:rPr>
        <w:t xml:space="preserve">El </w:t>
      </w:r>
      <w:r w:rsidR="00AF5545" w:rsidRPr="00AF5545">
        <w:rPr>
          <w:color w:val="000000"/>
          <w:sz w:val="20"/>
          <w:szCs w:val="20"/>
        </w:rPr>
        <w:t>47,2</w:t>
      </w:r>
      <w:r w:rsidR="00BE2A6C" w:rsidRPr="00AF5545">
        <w:rPr>
          <w:color w:val="000000"/>
          <w:sz w:val="20"/>
          <w:szCs w:val="20"/>
        </w:rPr>
        <w:t>%</w:t>
      </w:r>
      <w:r w:rsidR="00BE2A6C">
        <w:rPr>
          <w:color w:val="000000"/>
          <w:sz w:val="20"/>
          <w:szCs w:val="20"/>
        </w:rPr>
        <w:t xml:space="preserve"> de e</w:t>
      </w:r>
      <w:r w:rsidR="003E7F73">
        <w:rPr>
          <w:color w:val="000000"/>
          <w:sz w:val="20"/>
          <w:szCs w:val="20"/>
        </w:rPr>
        <w:t>stas</w:t>
      </w:r>
      <w:r w:rsidR="00025A88" w:rsidRPr="009353F1">
        <w:rPr>
          <w:color w:val="000000"/>
          <w:sz w:val="20"/>
          <w:szCs w:val="20"/>
        </w:rPr>
        <w:t xml:space="preserve"> intoxicaciones </w:t>
      </w:r>
      <w:r w:rsidR="00BE2A6C">
        <w:rPr>
          <w:color w:val="000000"/>
          <w:sz w:val="20"/>
          <w:szCs w:val="20"/>
        </w:rPr>
        <w:t>ocurren</w:t>
      </w:r>
      <w:r w:rsidR="003E7F73">
        <w:rPr>
          <w:color w:val="000000"/>
          <w:sz w:val="20"/>
          <w:szCs w:val="20"/>
        </w:rPr>
        <w:t xml:space="preserve"> </w:t>
      </w:r>
      <w:r w:rsidR="0099507E">
        <w:rPr>
          <w:color w:val="000000"/>
          <w:sz w:val="20"/>
          <w:szCs w:val="20"/>
        </w:rPr>
        <w:t xml:space="preserve">durante el fin de semana </w:t>
      </w:r>
      <w:r w:rsidR="00025A88" w:rsidRPr="009353F1">
        <w:rPr>
          <w:color w:val="000000"/>
          <w:sz w:val="20"/>
          <w:szCs w:val="20"/>
        </w:rPr>
        <w:t xml:space="preserve">y </w:t>
      </w:r>
      <w:r w:rsidR="00097A90">
        <w:rPr>
          <w:sz w:val="20"/>
          <w:szCs w:val="20"/>
        </w:rPr>
        <w:t>el</w:t>
      </w:r>
      <w:r w:rsidR="003E7F73">
        <w:rPr>
          <w:sz w:val="20"/>
          <w:szCs w:val="20"/>
        </w:rPr>
        <w:t xml:space="preserve"> </w:t>
      </w:r>
      <w:r w:rsidR="00AF5545">
        <w:rPr>
          <w:sz w:val="20"/>
          <w:szCs w:val="20"/>
        </w:rPr>
        <w:t>37,4</w:t>
      </w:r>
      <w:r w:rsidR="003E7F73">
        <w:rPr>
          <w:sz w:val="20"/>
          <w:szCs w:val="20"/>
        </w:rPr>
        <w:t xml:space="preserve">% </w:t>
      </w:r>
      <w:r w:rsidR="00BE2A6C">
        <w:rPr>
          <w:sz w:val="20"/>
          <w:szCs w:val="20"/>
        </w:rPr>
        <w:t>se dan entre los meses</w:t>
      </w:r>
      <w:r w:rsidR="003E7F73">
        <w:rPr>
          <w:sz w:val="20"/>
          <w:szCs w:val="20"/>
        </w:rPr>
        <w:t xml:space="preserve"> ju</w:t>
      </w:r>
      <w:r w:rsidR="00AF5545">
        <w:rPr>
          <w:sz w:val="20"/>
          <w:szCs w:val="20"/>
        </w:rPr>
        <w:t>n</w:t>
      </w:r>
      <w:r w:rsidR="003E7F73">
        <w:rPr>
          <w:sz w:val="20"/>
          <w:szCs w:val="20"/>
        </w:rPr>
        <w:t>io-septiembre</w:t>
      </w:r>
      <w:r w:rsidR="00025A88" w:rsidRPr="009353F1">
        <w:rPr>
          <w:sz w:val="20"/>
          <w:szCs w:val="20"/>
        </w:rPr>
        <w:t>.</w:t>
      </w:r>
      <w:r w:rsidR="0099507E">
        <w:rPr>
          <w:sz w:val="20"/>
          <w:szCs w:val="20"/>
        </w:rPr>
        <w:t xml:space="preserve"> </w:t>
      </w:r>
      <w:r w:rsidR="00025A88" w:rsidRPr="009353F1">
        <w:rPr>
          <w:sz w:val="20"/>
          <w:szCs w:val="20"/>
        </w:rPr>
        <w:t xml:space="preserve">La intencionalidad más frecuente es la </w:t>
      </w:r>
      <w:r w:rsidR="0058764B">
        <w:rPr>
          <w:sz w:val="20"/>
          <w:szCs w:val="20"/>
        </w:rPr>
        <w:t>intoxicación aguda</w:t>
      </w:r>
      <w:r w:rsidR="00025A88" w:rsidRPr="009353F1">
        <w:rPr>
          <w:sz w:val="20"/>
          <w:szCs w:val="20"/>
        </w:rPr>
        <w:t xml:space="preserve"> voluntaria correspondiente al 83,17% de los casos. Cabe destacar </w:t>
      </w:r>
      <w:r w:rsidR="003E7F73">
        <w:rPr>
          <w:sz w:val="20"/>
          <w:szCs w:val="20"/>
        </w:rPr>
        <w:t>que el</w:t>
      </w:r>
      <w:r w:rsidR="00025A88" w:rsidRPr="009353F1">
        <w:rPr>
          <w:sz w:val="20"/>
          <w:szCs w:val="20"/>
        </w:rPr>
        <w:t xml:space="preserve"> 16,83% </w:t>
      </w:r>
      <w:r w:rsidR="003E7F73">
        <w:rPr>
          <w:sz w:val="20"/>
          <w:szCs w:val="20"/>
        </w:rPr>
        <w:t xml:space="preserve">de los casos están </w:t>
      </w:r>
      <w:r w:rsidR="00025A88" w:rsidRPr="009353F1">
        <w:rPr>
          <w:sz w:val="20"/>
          <w:szCs w:val="20"/>
        </w:rPr>
        <w:t xml:space="preserve">referenciados </w:t>
      </w:r>
      <w:r w:rsidR="00097A90">
        <w:rPr>
          <w:sz w:val="20"/>
          <w:szCs w:val="20"/>
        </w:rPr>
        <w:t xml:space="preserve">en su historia clínica </w:t>
      </w:r>
      <w:r w:rsidR="00025A88" w:rsidRPr="009353F1">
        <w:rPr>
          <w:sz w:val="20"/>
          <w:szCs w:val="20"/>
        </w:rPr>
        <w:t>co</w:t>
      </w:r>
      <w:r w:rsidR="0058764B">
        <w:rPr>
          <w:sz w:val="20"/>
          <w:szCs w:val="20"/>
        </w:rPr>
        <w:t xml:space="preserve">mo intentos de suicidio. </w:t>
      </w:r>
      <w:r w:rsidR="009353F1" w:rsidRPr="009353F1">
        <w:rPr>
          <w:color w:val="231F20"/>
          <w:sz w:val="20"/>
          <w:szCs w:val="20"/>
        </w:rPr>
        <w:t>Los t</w:t>
      </w:r>
      <w:r w:rsidR="009353F1">
        <w:rPr>
          <w:color w:val="231F20"/>
          <w:sz w:val="20"/>
          <w:szCs w:val="20"/>
        </w:rPr>
        <w:t>óxicos má</w:t>
      </w:r>
      <w:r w:rsidR="009353F1" w:rsidRPr="009353F1">
        <w:rPr>
          <w:color w:val="231F20"/>
          <w:sz w:val="20"/>
          <w:szCs w:val="20"/>
        </w:rPr>
        <w:t>s empleados son el etanol y las benzodi</w:t>
      </w:r>
      <w:r w:rsidR="003E7F73">
        <w:rPr>
          <w:color w:val="231F20"/>
          <w:sz w:val="20"/>
          <w:szCs w:val="20"/>
        </w:rPr>
        <w:t>a</w:t>
      </w:r>
      <w:r w:rsidR="009353F1" w:rsidRPr="009353F1">
        <w:rPr>
          <w:color w:val="231F20"/>
          <w:sz w:val="20"/>
          <w:szCs w:val="20"/>
        </w:rPr>
        <w:t>cepinas.</w:t>
      </w:r>
      <w:r w:rsidR="003E7F73">
        <w:rPr>
          <w:color w:val="231F20"/>
          <w:sz w:val="20"/>
          <w:szCs w:val="20"/>
        </w:rPr>
        <w:t xml:space="preserve"> </w:t>
      </w:r>
      <w:r w:rsidR="009353F1" w:rsidRPr="009353F1">
        <w:rPr>
          <w:color w:val="231F20"/>
          <w:sz w:val="20"/>
          <w:szCs w:val="20"/>
        </w:rPr>
        <w:t>Estas intoxicaciones son resu</w:t>
      </w:r>
      <w:r w:rsidR="003E7F73">
        <w:rPr>
          <w:color w:val="231F20"/>
          <w:sz w:val="20"/>
          <w:szCs w:val="20"/>
        </w:rPr>
        <w:t>e</w:t>
      </w:r>
      <w:r w:rsidR="009353F1" w:rsidRPr="009353F1">
        <w:rPr>
          <w:color w:val="231F20"/>
          <w:sz w:val="20"/>
          <w:szCs w:val="20"/>
        </w:rPr>
        <w:t>ltas en el Servicio de Urgencias</w:t>
      </w:r>
      <w:r w:rsidR="009353F1">
        <w:rPr>
          <w:color w:val="231F20"/>
          <w:sz w:val="20"/>
          <w:szCs w:val="20"/>
        </w:rPr>
        <w:t xml:space="preserve"> sin requerir ingreso</w:t>
      </w:r>
      <w:r w:rsidR="00AF5545">
        <w:rPr>
          <w:color w:val="231F20"/>
          <w:sz w:val="20"/>
          <w:szCs w:val="20"/>
        </w:rPr>
        <w:t xml:space="preserve"> </w:t>
      </w:r>
      <w:r w:rsidR="009353F1">
        <w:rPr>
          <w:color w:val="231F20"/>
          <w:sz w:val="20"/>
          <w:szCs w:val="20"/>
        </w:rPr>
        <w:t>ho</w:t>
      </w:r>
      <w:r w:rsidR="009353F1" w:rsidRPr="009353F1">
        <w:rPr>
          <w:color w:val="231F20"/>
          <w:sz w:val="20"/>
          <w:szCs w:val="20"/>
        </w:rPr>
        <w:t>spitalario y poseen</w:t>
      </w:r>
      <w:r w:rsidR="009353F1">
        <w:rPr>
          <w:color w:val="231F20"/>
          <w:sz w:val="20"/>
          <w:szCs w:val="20"/>
        </w:rPr>
        <w:t xml:space="preserve"> una tasa de </w:t>
      </w:r>
      <w:r w:rsidR="00BE2A6C">
        <w:rPr>
          <w:color w:val="231F20"/>
          <w:sz w:val="20"/>
          <w:szCs w:val="20"/>
        </w:rPr>
        <w:t>mortalida</w:t>
      </w:r>
      <w:r w:rsidR="009353F1">
        <w:rPr>
          <w:color w:val="231F20"/>
          <w:sz w:val="20"/>
          <w:szCs w:val="20"/>
        </w:rPr>
        <w:t>d</w:t>
      </w:r>
      <w:r w:rsidR="009353F1" w:rsidRPr="009353F1">
        <w:rPr>
          <w:color w:val="231F20"/>
          <w:sz w:val="20"/>
          <w:szCs w:val="20"/>
        </w:rPr>
        <w:t xml:space="preserve"> muy baja.</w:t>
      </w:r>
      <w:r w:rsidR="009353F1">
        <w:rPr>
          <w:color w:val="231F20"/>
        </w:rPr>
        <w:t xml:space="preserve"> </w:t>
      </w:r>
    </w:p>
    <w:p w:rsidR="00025A88" w:rsidRPr="009353F1" w:rsidRDefault="00025A88" w:rsidP="00A64172">
      <w:pPr>
        <w:pStyle w:val="Textoindependiente"/>
        <w:spacing w:before="100" w:beforeAutospacing="1" w:line="480" w:lineRule="auto"/>
        <w:ind w:firstLine="709"/>
        <w:jc w:val="both"/>
        <w:rPr>
          <w:sz w:val="20"/>
          <w:szCs w:val="20"/>
          <w:lang w:val="es-ES"/>
        </w:rPr>
      </w:pPr>
      <w:r w:rsidRPr="009353F1">
        <w:rPr>
          <w:b/>
          <w:color w:val="231F20"/>
          <w:sz w:val="20"/>
          <w:szCs w:val="20"/>
          <w:lang w:val="es-ES"/>
        </w:rPr>
        <w:t xml:space="preserve">Palabras clave: </w:t>
      </w:r>
      <w:r w:rsidRPr="009353F1">
        <w:rPr>
          <w:color w:val="231F20"/>
          <w:sz w:val="20"/>
          <w:szCs w:val="20"/>
          <w:lang w:val="es-ES"/>
        </w:rPr>
        <w:t xml:space="preserve">intoxicación aguda, epidemiología, toxicología, </w:t>
      </w:r>
      <w:r w:rsidR="009353F1" w:rsidRPr="009353F1">
        <w:rPr>
          <w:color w:val="231F20"/>
          <w:sz w:val="20"/>
          <w:szCs w:val="20"/>
          <w:lang w:val="es-ES"/>
        </w:rPr>
        <w:t xml:space="preserve">intento suicidio, </w:t>
      </w:r>
      <w:r w:rsidRPr="009353F1">
        <w:rPr>
          <w:color w:val="231F20"/>
          <w:sz w:val="20"/>
          <w:szCs w:val="20"/>
          <w:lang w:val="es-ES"/>
        </w:rPr>
        <w:t>intoxicación medicamentosa, intoxicación alcohólica, intoxicación por</w:t>
      </w:r>
      <w:r w:rsidRPr="009353F1">
        <w:rPr>
          <w:color w:val="231F20"/>
          <w:spacing w:val="-19"/>
          <w:sz w:val="20"/>
          <w:szCs w:val="20"/>
          <w:lang w:val="es-ES"/>
        </w:rPr>
        <w:t xml:space="preserve"> </w:t>
      </w:r>
      <w:r w:rsidRPr="009353F1">
        <w:rPr>
          <w:color w:val="231F20"/>
          <w:sz w:val="20"/>
          <w:szCs w:val="20"/>
          <w:lang w:val="es-ES"/>
        </w:rPr>
        <w:t>drogas</w:t>
      </w:r>
      <w:r w:rsidR="009353F1" w:rsidRPr="009353F1">
        <w:rPr>
          <w:color w:val="231F20"/>
          <w:sz w:val="20"/>
          <w:szCs w:val="20"/>
          <w:lang w:val="es-ES"/>
        </w:rPr>
        <w:t xml:space="preserve"> abuso</w:t>
      </w:r>
    </w:p>
    <w:p w:rsidR="001C6570" w:rsidRDefault="001C6570" w:rsidP="00A64172">
      <w:pPr>
        <w:spacing w:before="100" w:beforeAutospacing="1" w:line="480" w:lineRule="auto"/>
        <w:ind w:firstLine="708"/>
        <w:jc w:val="both"/>
        <w:rPr>
          <w:sz w:val="20"/>
          <w:szCs w:val="20"/>
        </w:rPr>
      </w:pPr>
    </w:p>
    <w:p w:rsidR="00A64172" w:rsidRPr="0042096E" w:rsidRDefault="00A64172" w:rsidP="00A64172">
      <w:pPr>
        <w:spacing w:before="100" w:beforeAutospacing="1" w:line="480" w:lineRule="auto"/>
        <w:ind w:firstLine="708"/>
        <w:jc w:val="both"/>
        <w:rPr>
          <w:sz w:val="20"/>
          <w:szCs w:val="20"/>
          <w:lang w:val="en-US"/>
        </w:rPr>
      </w:pPr>
      <w:r w:rsidRPr="0042096E">
        <w:rPr>
          <w:b/>
          <w:sz w:val="20"/>
          <w:szCs w:val="20"/>
          <w:lang w:val="en-US"/>
        </w:rPr>
        <w:t>Abstract</w:t>
      </w:r>
      <w:r w:rsidRPr="0042096E">
        <w:rPr>
          <w:sz w:val="20"/>
          <w:szCs w:val="20"/>
          <w:lang w:val="en-US"/>
        </w:rPr>
        <w:t>: The incidence of acute poisonings has increased in recent years, currently constitute approximately 2% of health care carried out by the Emergency Services.</w:t>
      </w:r>
    </w:p>
    <w:p w:rsidR="00A64172" w:rsidRPr="0042096E" w:rsidRDefault="00A64172" w:rsidP="0042096E">
      <w:pPr>
        <w:spacing w:before="100" w:beforeAutospacing="1" w:line="480" w:lineRule="auto"/>
        <w:ind w:firstLine="708"/>
        <w:jc w:val="both"/>
        <w:rPr>
          <w:sz w:val="20"/>
          <w:szCs w:val="20"/>
          <w:lang w:val="en-US"/>
        </w:rPr>
      </w:pPr>
      <w:r w:rsidRPr="0042096E">
        <w:rPr>
          <w:sz w:val="20"/>
          <w:szCs w:val="20"/>
          <w:lang w:val="en-US"/>
        </w:rPr>
        <w:t xml:space="preserve">The objective of this study is to explain the frequency and characteristics of the </w:t>
      </w:r>
      <w:r w:rsidR="00F03E42">
        <w:rPr>
          <w:sz w:val="20"/>
          <w:szCs w:val="20"/>
          <w:lang w:val="en-US"/>
        </w:rPr>
        <w:t>intoxications</w:t>
      </w:r>
      <w:r w:rsidRPr="0042096E">
        <w:rPr>
          <w:sz w:val="20"/>
          <w:szCs w:val="20"/>
          <w:lang w:val="en-US"/>
        </w:rPr>
        <w:t xml:space="preserve"> treated at the Central University Hospital of Asturias during 2015 from the biochemical-analytical, epidemiological and medico-legal perspective. A retrospective study and a descriptive analysis of the clinical and sociodemographic variables included in the acute intoxication protocol at the national level were conducted. </w:t>
      </w:r>
      <w:r w:rsidR="0042096E" w:rsidRPr="0042096E">
        <w:rPr>
          <w:sz w:val="20"/>
          <w:szCs w:val="20"/>
          <w:lang w:val="en-US"/>
        </w:rPr>
        <w:t xml:space="preserve">Were attended </w:t>
      </w:r>
      <w:r w:rsidRPr="0042096E">
        <w:rPr>
          <w:sz w:val="20"/>
          <w:szCs w:val="20"/>
          <w:lang w:val="en-US"/>
        </w:rPr>
        <w:t>2478 cases of acute poisoning, representing 2.26% of the emergencies treated in this hospital and corresponding to a</w:t>
      </w:r>
      <w:r w:rsidR="0042096E" w:rsidRPr="0042096E">
        <w:rPr>
          <w:sz w:val="20"/>
          <w:szCs w:val="20"/>
          <w:lang w:val="en-US"/>
        </w:rPr>
        <w:t xml:space="preserve"> </w:t>
      </w:r>
      <w:r w:rsidR="0042096E" w:rsidRPr="0042096E">
        <w:rPr>
          <w:color w:val="212121"/>
          <w:sz w:val="20"/>
          <w:szCs w:val="20"/>
          <w:lang w:val="en"/>
        </w:rPr>
        <w:t>prevalence rate</w:t>
      </w:r>
      <w:r w:rsidR="0042096E" w:rsidRPr="0042096E">
        <w:rPr>
          <w:sz w:val="20"/>
          <w:szCs w:val="20"/>
          <w:lang w:val="en-US"/>
        </w:rPr>
        <w:t xml:space="preserve"> </w:t>
      </w:r>
      <w:r w:rsidRPr="0042096E">
        <w:rPr>
          <w:sz w:val="20"/>
          <w:szCs w:val="20"/>
          <w:lang w:val="en-US"/>
        </w:rPr>
        <w:t xml:space="preserve">of 764 cases / 100000 inhabitants / year </w:t>
      </w:r>
      <w:r w:rsidR="0042096E" w:rsidRPr="0042096E">
        <w:rPr>
          <w:color w:val="212121"/>
          <w:sz w:val="20"/>
          <w:szCs w:val="20"/>
          <w:lang w:val="en"/>
        </w:rPr>
        <w:t>with an age range of under 1 year of age over 80 years</w:t>
      </w:r>
      <w:r w:rsidRPr="0042096E">
        <w:rPr>
          <w:sz w:val="20"/>
          <w:szCs w:val="20"/>
          <w:lang w:val="en-US"/>
        </w:rPr>
        <w:t xml:space="preserve">. </w:t>
      </w:r>
      <w:r w:rsidR="0042096E" w:rsidRPr="0042096E">
        <w:rPr>
          <w:color w:val="212121"/>
          <w:sz w:val="20"/>
          <w:szCs w:val="20"/>
          <w:lang w:val="en"/>
        </w:rPr>
        <w:lastRenderedPageBreak/>
        <w:t>The average age of the patients attended was 43.56 (SD = 16.64) years. 59.4% of the patients were men with an average age of 44 (SD = 16.82) years, women represented 43.06% and their average age was 42.83 (SD = 16.54) years</w:t>
      </w:r>
      <w:r w:rsidRPr="0042096E">
        <w:rPr>
          <w:sz w:val="20"/>
          <w:szCs w:val="20"/>
          <w:lang w:val="en-US"/>
        </w:rPr>
        <w:t xml:space="preserve">. These intoxications have a frequency of </w:t>
      </w:r>
      <w:r w:rsidR="0042096E" w:rsidRPr="0042096E">
        <w:rPr>
          <w:sz w:val="20"/>
          <w:szCs w:val="20"/>
          <w:lang w:val="en-US"/>
        </w:rPr>
        <w:t>47</w:t>
      </w:r>
      <w:r w:rsidRPr="0042096E">
        <w:rPr>
          <w:sz w:val="20"/>
          <w:szCs w:val="20"/>
          <w:lang w:val="en-US"/>
        </w:rPr>
        <w:t xml:space="preserve">.2% during the weekend and </w:t>
      </w:r>
      <w:r w:rsidR="0042096E" w:rsidRPr="0042096E">
        <w:rPr>
          <w:sz w:val="20"/>
          <w:szCs w:val="20"/>
          <w:lang w:val="en-US"/>
        </w:rPr>
        <w:t>37</w:t>
      </w:r>
      <w:r w:rsidRPr="0042096E">
        <w:rPr>
          <w:sz w:val="20"/>
          <w:szCs w:val="20"/>
          <w:lang w:val="en-US"/>
        </w:rPr>
        <w:t xml:space="preserve">.4% occur between </w:t>
      </w:r>
      <w:r w:rsidR="0042096E" w:rsidRPr="0042096E">
        <w:rPr>
          <w:sz w:val="20"/>
          <w:szCs w:val="20"/>
          <w:lang w:val="en-US"/>
        </w:rPr>
        <w:t xml:space="preserve">the months </w:t>
      </w:r>
      <w:r w:rsidRPr="0042096E">
        <w:rPr>
          <w:sz w:val="20"/>
          <w:szCs w:val="20"/>
          <w:lang w:val="en-US"/>
        </w:rPr>
        <w:t>Ju</w:t>
      </w:r>
      <w:r w:rsidR="0042096E" w:rsidRPr="0042096E">
        <w:rPr>
          <w:sz w:val="20"/>
          <w:szCs w:val="20"/>
          <w:lang w:val="en-US"/>
        </w:rPr>
        <w:t>ne</w:t>
      </w:r>
      <w:r w:rsidRPr="0042096E">
        <w:rPr>
          <w:sz w:val="20"/>
          <w:szCs w:val="20"/>
          <w:lang w:val="en-US"/>
        </w:rPr>
        <w:t xml:space="preserve">-September. The most frequent intentionality is acute voluntary intoxication corresponding to 83.17% of cases. It should be noted that 16.83% of the cases are referenced in their clinical history as suicide attempts. The most commonly used toxics are ethanol and benzodiazepines. These intoxications are resolved in the Emergency Department without requiring hospital admission and have </w:t>
      </w:r>
      <w:r w:rsidR="0042096E" w:rsidRPr="0042096E">
        <w:rPr>
          <w:color w:val="212121"/>
          <w:sz w:val="20"/>
          <w:szCs w:val="20"/>
          <w:lang w:val="en"/>
        </w:rPr>
        <w:t>a very low mortality rate</w:t>
      </w:r>
      <w:r w:rsidRPr="0042096E">
        <w:rPr>
          <w:sz w:val="20"/>
          <w:szCs w:val="20"/>
          <w:lang w:val="en-US"/>
        </w:rPr>
        <w:t>.</w:t>
      </w:r>
    </w:p>
    <w:p w:rsidR="00A64172" w:rsidRPr="0042096E" w:rsidRDefault="00A64172" w:rsidP="00A64172">
      <w:pPr>
        <w:spacing w:before="100" w:beforeAutospacing="1" w:line="480" w:lineRule="auto"/>
        <w:ind w:firstLine="708"/>
        <w:jc w:val="both"/>
        <w:rPr>
          <w:sz w:val="20"/>
          <w:szCs w:val="20"/>
          <w:lang w:val="en-US"/>
        </w:rPr>
      </w:pPr>
      <w:r w:rsidRPr="0042096E">
        <w:rPr>
          <w:b/>
          <w:sz w:val="20"/>
          <w:szCs w:val="20"/>
          <w:lang w:val="en-US"/>
        </w:rPr>
        <w:t>Keywords</w:t>
      </w:r>
      <w:r w:rsidRPr="0042096E">
        <w:rPr>
          <w:sz w:val="20"/>
          <w:szCs w:val="20"/>
          <w:lang w:val="en-US"/>
        </w:rPr>
        <w:t>: acute intoxication, epidemiology, toxicology, suicide attempt, alcohol intoxication,                drug overdose</w:t>
      </w:r>
    </w:p>
    <w:p w:rsidR="001C6570" w:rsidRDefault="001C6570">
      <w:pPr>
        <w:rPr>
          <w:sz w:val="20"/>
          <w:szCs w:val="20"/>
          <w:lang w:val="en-US"/>
        </w:rPr>
      </w:pPr>
      <w:r>
        <w:rPr>
          <w:sz w:val="20"/>
          <w:szCs w:val="20"/>
          <w:lang w:val="en-US"/>
        </w:rPr>
        <w:br w:type="page"/>
      </w:r>
    </w:p>
    <w:p w:rsidR="00F82671" w:rsidRPr="002D58FD" w:rsidRDefault="0013549F" w:rsidP="00A64172">
      <w:pPr>
        <w:spacing w:line="480" w:lineRule="auto"/>
        <w:rPr>
          <w:b/>
          <w:color w:val="231F20"/>
          <w:sz w:val="20"/>
          <w:szCs w:val="20"/>
        </w:rPr>
      </w:pPr>
      <w:r w:rsidRPr="008615BD">
        <w:rPr>
          <w:b/>
          <w:color w:val="231F20"/>
          <w:sz w:val="20"/>
          <w:szCs w:val="20"/>
        </w:rPr>
        <w:lastRenderedPageBreak/>
        <w:t>Introducción</w:t>
      </w:r>
    </w:p>
    <w:p w:rsidR="00003BE1" w:rsidRPr="002A26D4" w:rsidRDefault="00003BE1" w:rsidP="002A26D4">
      <w:pPr>
        <w:widowControl w:val="0"/>
        <w:autoSpaceDE w:val="0"/>
        <w:autoSpaceDN w:val="0"/>
        <w:adjustRightInd w:val="0"/>
        <w:spacing w:before="100" w:beforeAutospacing="1" w:after="100" w:afterAutospacing="1" w:line="480" w:lineRule="auto"/>
        <w:ind w:firstLine="709"/>
        <w:jc w:val="both"/>
        <w:rPr>
          <w:sz w:val="20"/>
          <w:szCs w:val="20"/>
        </w:rPr>
      </w:pPr>
      <w:r w:rsidRPr="002A26D4">
        <w:rPr>
          <w:sz w:val="20"/>
          <w:szCs w:val="20"/>
        </w:rPr>
        <w:t xml:space="preserve">Las intoxicaciones son tan antiguas como el ser humano, han estado presentes desde el inicio en la vida cotidiana de las personas condicionando sus hábitos de vida, su trabajo, sus momentos de ocio y diversión… </w:t>
      </w:r>
      <w:r w:rsidR="00F22FDB" w:rsidRPr="002A26D4">
        <w:rPr>
          <w:sz w:val="20"/>
          <w:szCs w:val="20"/>
        </w:rPr>
        <w:t>Actualmente, la adquisición de estas nuevas sustancias tóxicas suele estar directamente relacionada con un mayor acceso a bienes de consumo (</w:t>
      </w:r>
      <w:r w:rsidR="00F22FDB">
        <w:rPr>
          <w:sz w:val="20"/>
          <w:szCs w:val="20"/>
        </w:rPr>
        <w:t>d</w:t>
      </w:r>
      <w:r w:rsidR="00F22FDB" w:rsidRPr="002A26D4">
        <w:rPr>
          <w:sz w:val="20"/>
          <w:szCs w:val="20"/>
        </w:rPr>
        <w:t>a Silva, 2007). La tecnología también favorece a la aparición de sustancias sintéticas ilegales cada vez más puras y nocivas que permiten crear y fomentar consumos patológicos a la sociedad</w:t>
      </w:r>
      <w:r w:rsidR="00B12AE4">
        <w:rPr>
          <w:sz w:val="20"/>
          <w:szCs w:val="20"/>
        </w:rPr>
        <w:t xml:space="preserve"> </w:t>
      </w:r>
      <w:r w:rsidR="00F22FDB" w:rsidRPr="002A26D4">
        <w:rPr>
          <w:sz w:val="20"/>
          <w:szCs w:val="20"/>
        </w:rPr>
        <w:t>(Vallejo, 1991).</w:t>
      </w:r>
      <w:r w:rsidRPr="002A26D4">
        <w:rPr>
          <w:sz w:val="20"/>
          <w:szCs w:val="20"/>
        </w:rPr>
        <w:t xml:space="preserve"> </w:t>
      </w:r>
      <w:r w:rsidR="00F22FDB">
        <w:rPr>
          <w:sz w:val="20"/>
          <w:szCs w:val="20"/>
        </w:rPr>
        <w:t>E</w:t>
      </w:r>
      <w:r w:rsidRPr="002A26D4">
        <w:rPr>
          <w:sz w:val="20"/>
          <w:szCs w:val="20"/>
        </w:rPr>
        <w:t xml:space="preserve">n los últimas décadas se ha demostrado un aumento en el número de intoxicaciones agudas (IA) en España constituyendo un problema de salud potencialmente grave </w:t>
      </w:r>
      <w:r w:rsidRPr="008615BD">
        <w:rPr>
          <w:sz w:val="20"/>
          <w:szCs w:val="20"/>
        </w:rPr>
        <w:t>(</w:t>
      </w:r>
      <w:r w:rsidR="00F22FDB">
        <w:rPr>
          <w:sz w:val="20"/>
          <w:szCs w:val="20"/>
        </w:rPr>
        <w:t>d</w:t>
      </w:r>
      <w:r w:rsidR="008615BD" w:rsidRPr="008615BD">
        <w:rPr>
          <w:sz w:val="20"/>
          <w:szCs w:val="20"/>
        </w:rPr>
        <w:t>e Miguel-</w:t>
      </w:r>
      <w:proofErr w:type="spellStart"/>
      <w:r w:rsidR="008615BD" w:rsidRPr="008615BD">
        <w:rPr>
          <w:sz w:val="20"/>
          <w:szCs w:val="20"/>
        </w:rPr>
        <w:t>Bouzas</w:t>
      </w:r>
      <w:proofErr w:type="spellEnd"/>
      <w:r w:rsidR="00DA0C91" w:rsidRPr="008615BD">
        <w:rPr>
          <w:sz w:val="20"/>
          <w:szCs w:val="20"/>
        </w:rPr>
        <w:t>, 201</w:t>
      </w:r>
      <w:r w:rsidR="008615BD" w:rsidRPr="008615BD">
        <w:rPr>
          <w:sz w:val="20"/>
          <w:szCs w:val="20"/>
        </w:rPr>
        <w:t>2</w:t>
      </w:r>
      <w:r w:rsidR="00DA0C91" w:rsidRPr="008615BD">
        <w:rPr>
          <w:sz w:val="20"/>
          <w:szCs w:val="20"/>
        </w:rPr>
        <w:t>).</w:t>
      </w:r>
    </w:p>
    <w:p w:rsidR="00003BE1" w:rsidRPr="002A26D4" w:rsidRDefault="00003BE1" w:rsidP="002A26D4">
      <w:pPr>
        <w:widowControl w:val="0"/>
        <w:autoSpaceDE w:val="0"/>
        <w:autoSpaceDN w:val="0"/>
        <w:adjustRightInd w:val="0"/>
        <w:spacing w:before="100" w:beforeAutospacing="1" w:after="100" w:afterAutospacing="1" w:line="480" w:lineRule="auto"/>
        <w:ind w:firstLine="709"/>
        <w:jc w:val="both"/>
        <w:rPr>
          <w:sz w:val="20"/>
          <w:szCs w:val="20"/>
        </w:rPr>
      </w:pPr>
      <w:r w:rsidRPr="002A26D4">
        <w:rPr>
          <w:sz w:val="20"/>
          <w:szCs w:val="20"/>
        </w:rPr>
        <w:t>Estas intoxicaciones agudas no sólo tienen implicación médica en su asistencia sanitaria, sino una serie de problemas económicos, socioculturales, demográficos, psicológicos</w:t>
      </w:r>
      <w:r w:rsidR="00F22FDB">
        <w:rPr>
          <w:sz w:val="20"/>
          <w:szCs w:val="20"/>
        </w:rPr>
        <w:t xml:space="preserve"> y</w:t>
      </w:r>
      <w:r w:rsidRPr="002A26D4">
        <w:rPr>
          <w:sz w:val="20"/>
          <w:szCs w:val="20"/>
        </w:rPr>
        <w:t xml:space="preserve"> legales </w:t>
      </w:r>
      <w:r w:rsidR="00F22FDB">
        <w:rPr>
          <w:sz w:val="20"/>
          <w:szCs w:val="20"/>
        </w:rPr>
        <w:t>haciendo cada</w:t>
      </w:r>
      <w:r w:rsidRPr="002A26D4">
        <w:rPr>
          <w:sz w:val="20"/>
          <w:szCs w:val="20"/>
        </w:rPr>
        <w:t xml:space="preserve"> vez es más difícil su resolución</w:t>
      </w:r>
      <w:r w:rsidR="00F22FDB">
        <w:rPr>
          <w:sz w:val="20"/>
          <w:szCs w:val="20"/>
        </w:rPr>
        <w:t>,</w:t>
      </w:r>
      <w:r w:rsidRPr="002A26D4">
        <w:rPr>
          <w:sz w:val="20"/>
          <w:szCs w:val="20"/>
        </w:rPr>
        <w:t xml:space="preserve"> conllevando un problema social con repercusiones a gran escala (</w:t>
      </w:r>
      <w:r w:rsidR="00C12646">
        <w:rPr>
          <w:sz w:val="20"/>
          <w:szCs w:val="20"/>
        </w:rPr>
        <w:t>d</w:t>
      </w:r>
      <w:r w:rsidRPr="002A26D4">
        <w:rPr>
          <w:sz w:val="20"/>
          <w:szCs w:val="20"/>
        </w:rPr>
        <w:t xml:space="preserve">e la Fuente, </w:t>
      </w:r>
      <w:r w:rsidR="00112AC2">
        <w:rPr>
          <w:sz w:val="20"/>
          <w:szCs w:val="20"/>
        </w:rPr>
        <w:t>2006)</w:t>
      </w:r>
      <w:r w:rsidRPr="002A26D4">
        <w:rPr>
          <w:sz w:val="20"/>
          <w:szCs w:val="20"/>
        </w:rPr>
        <w:t>.</w:t>
      </w:r>
    </w:p>
    <w:p w:rsidR="00003BE1" w:rsidRDefault="00003BE1" w:rsidP="002A26D4">
      <w:pPr>
        <w:widowControl w:val="0"/>
        <w:autoSpaceDE w:val="0"/>
        <w:autoSpaceDN w:val="0"/>
        <w:adjustRightInd w:val="0"/>
        <w:spacing w:before="100" w:beforeAutospacing="1" w:after="100" w:afterAutospacing="1" w:line="480" w:lineRule="auto"/>
        <w:ind w:firstLine="709"/>
        <w:jc w:val="both"/>
        <w:rPr>
          <w:sz w:val="20"/>
          <w:szCs w:val="20"/>
        </w:rPr>
      </w:pPr>
      <w:r w:rsidRPr="002A26D4">
        <w:rPr>
          <w:sz w:val="20"/>
          <w:szCs w:val="20"/>
        </w:rPr>
        <w:t>En un estudio sobre intoxicaciones agudas es importante conocer cuáles son los tóxicos implicados junto con su clínica característica y los antídotos o tratamientos específicos para cada una de ellas. Con estas premisas, se pueden llevar a cabo programas de prevención y formación de profesionales, así como dotar de soportes diagnósticos y terapéuticos a los servicios asistenciales hospitalarios y de Atención Primaria para la correcta realización de sus funciones asistenciales</w:t>
      </w:r>
      <w:r w:rsidR="008615BD">
        <w:rPr>
          <w:sz w:val="20"/>
          <w:szCs w:val="20"/>
        </w:rPr>
        <w:t xml:space="preserve"> </w:t>
      </w:r>
      <w:r w:rsidR="008615BD" w:rsidRPr="008615BD">
        <w:rPr>
          <w:sz w:val="20"/>
          <w:szCs w:val="20"/>
        </w:rPr>
        <w:t>(Pastó, 2007).</w:t>
      </w:r>
    </w:p>
    <w:p w:rsidR="00003BE1" w:rsidRPr="002A26D4" w:rsidRDefault="00003BE1" w:rsidP="002A26D4">
      <w:pPr>
        <w:widowControl w:val="0"/>
        <w:autoSpaceDE w:val="0"/>
        <w:autoSpaceDN w:val="0"/>
        <w:adjustRightInd w:val="0"/>
        <w:spacing w:before="100" w:beforeAutospacing="1" w:after="100" w:afterAutospacing="1" w:line="480" w:lineRule="auto"/>
        <w:ind w:firstLine="709"/>
        <w:jc w:val="both"/>
        <w:rPr>
          <w:sz w:val="20"/>
          <w:szCs w:val="20"/>
        </w:rPr>
      </w:pPr>
      <w:r w:rsidRPr="002A26D4">
        <w:rPr>
          <w:sz w:val="20"/>
          <w:szCs w:val="20"/>
        </w:rPr>
        <w:t>Como se ha indicado, las intoxicaciones agudas por sí mismas constituyen un fenómeno social en toda su extensión ya que de las conductas de los consumidores de sustancias tóxicas se derivan diversos problemas a la población general, por lo tanto se deben realizar estudios para conocer su epidemiología.</w:t>
      </w:r>
    </w:p>
    <w:p w:rsidR="00003BE1" w:rsidRPr="002A26D4" w:rsidRDefault="00003BE1" w:rsidP="002A26D4">
      <w:pPr>
        <w:widowControl w:val="0"/>
        <w:autoSpaceDE w:val="0"/>
        <w:autoSpaceDN w:val="0"/>
        <w:adjustRightInd w:val="0"/>
        <w:spacing w:before="100" w:beforeAutospacing="1" w:after="100" w:afterAutospacing="1" w:line="480" w:lineRule="auto"/>
        <w:ind w:firstLine="709"/>
        <w:jc w:val="both"/>
        <w:rPr>
          <w:sz w:val="20"/>
          <w:szCs w:val="20"/>
        </w:rPr>
      </w:pPr>
      <w:r w:rsidRPr="001C0781">
        <w:rPr>
          <w:sz w:val="20"/>
          <w:szCs w:val="20"/>
        </w:rPr>
        <w:t>Los estudios epidemiológicos sobre intoxicaciones agudas publicados en los años 80 y 90 en todo el mundo, presentaban grandes diferencias en cuanto al diseño y a la metodología empleada, por lo tanto, la comparación de los resultados obtenidos y el análisis evolutivo era prácticamente imposible de establecer</w:t>
      </w:r>
      <w:r w:rsidR="003648CA" w:rsidRPr="001C0781">
        <w:rPr>
          <w:sz w:val="20"/>
          <w:szCs w:val="20"/>
        </w:rPr>
        <w:t xml:space="preserve"> (</w:t>
      </w:r>
      <w:proofErr w:type="spellStart"/>
      <w:r w:rsidR="00BD6FA4" w:rsidRPr="001C0781">
        <w:rPr>
          <w:sz w:val="20"/>
          <w:szCs w:val="20"/>
        </w:rPr>
        <w:t>Camí</w:t>
      </w:r>
      <w:proofErr w:type="spellEnd"/>
      <w:r w:rsidR="00BD6FA4" w:rsidRPr="001C0781">
        <w:rPr>
          <w:sz w:val="20"/>
          <w:szCs w:val="20"/>
        </w:rPr>
        <w:t xml:space="preserve">, 1980; </w:t>
      </w:r>
      <w:r w:rsidR="001C0781" w:rsidRPr="001C0781">
        <w:rPr>
          <w:sz w:val="20"/>
          <w:szCs w:val="20"/>
        </w:rPr>
        <w:t>Duce 1998</w:t>
      </w:r>
      <w:r w:rsidR="003648CA" w:rsidRPr="001C0781">
        <w:rPr>
          <w:sz w:val="20"/>
          <w:szCs w:val="20"/>
        </w:rPr>
        <w:t>)</w:t>
      </w:r>
      <w:r w:rsidRPr="001C0781">
        <w:rPr>
          <w:sz w:val="20"/>
          <w:szCs w:val="20"/>
        </w:rPr>
        <w:t>.</w:t>
      </w:r>
    </w:p>
    <w:p w:rsidR="00003BE1" w:rsidRPr="002A26D4" w:rsidRDefault="00003BE1" w:rsidP="002A26D4">
      <w:pPr>
        <w:widowControl w:val="0"/>
        <w:autoSpaceDE w:val="0"/>
        <w:autoSpaceDN w:val="0"/>
        <w:adjustRightInd w:val="0"/>
        <w:spacing w:before="100" w:beforeAutospacing="1" w:after="100" w:afterAutospacing="1" w:line="480" w:lineRule="auto"/>
        <w:ind w:firstLine="709"/>
        <w:jc w:val="both"/>
        <w:rPr>
          <w:color w:val="000000"/>
          <w:sz w:val="20"/>
          <w:szCs w:val="20"/>
        </w:rPr>
      </w:pPr>
      <w:r w:rsidRPr="002A26D4">
        <w:rPr>
          <w:sz w:val="20"/>
          <w:szCs w:val="20"/>
        </w:rPr>
        <w:t xml:space="preserve">En las últimas décadas, esta tendencia ha cambiado, se han realizado estudios </w:t>
      </w:r>
      <w:proofErr w:type="spellStart"/>
      <w:r w:rsidRPr="002A26D4">
        <w:rPr>
          <w:sz w:val="20"/>
          <w:szCs w:val="20"/>
        </w:rPr>
        <w:t>multicéntricos</w:t>
      </w:r>
      <w:proofErr w:type="spellEnd"/>
      <w:r w:rsidRPr="002A26D4">
        <w:rPr>
          <w:sz w:val="20"/>
          <w:szCs w:val="20"/>
        </w:rPr>
        <w:t>, entre los que destacan dos estudios (</w:t>
      </w:r>
      <w:r w:rsidRPr="002A26D4">
        <w:rPr>
          <w:color w:val="000000"/>
          <w:sz w:val="20"/>
          <w:szCs w:val="20"/>
        </w:rPr>
        <w:t xml:space="preserve">SEMESTOX e HISPATOX) </w:t>
      </w:r>
      <w:r w:rsidRPr="002A26D4">
        <w:rPr>
          <w:sz w:val="20"/>
          <w:szCs w:val="20"/>
        </w:rPr>
        <w:t>realizados a nivel nacional entre 2003 y 2008 donde colaboraron los Servicios de Urgencias hospitalarias de diferentes Comunidades Autónomas y permiten tener una visión epidemiológica global de esta patología en todo el territorio nacional (Burillo-</w:t>
      </w:r>
      <w:proofErr w:type="spellStart"/>
      <w:r w:rsidRPr="002A26D4">
        <w:rPr>
          <w:sz w:val="20"/>
          <w:szCs w:val="20"/>
        </w:rPr>
        <w:t>Putze</w:t>
      </w:r>
      <w:proofErr w:type="spellEnd"/>
      <w:r w:rsidRPr="002A26D4">
        <w:rPr>
          <w:sz w:val="20"/>
          <w:szCs w:val="20"/>
        </w:rPr>
        <w:t>, 2003; Burillo-</w:t>
      </w:r>
      <w:proofErr w:type="spellStart"/>
      <w:r w:rsidRPr="002A26D4">
        <w:rPr>
          <w:sz w:val="20"/>
          <w:szCs w:val="20"/>
        </w:rPr>
        <w:t>Putze</w:t>
      </w:r>
      <w:proofErr w:type="spellEnd"/>
      <w:r w:rsidRPr="002A26D4">
        <w:rPr>
          <w:sz w:val="20"/>
          <w:szCs w:val="20"/>
        </w:rPr>
        <w:t xml:space="preserve">, </w:t>
      </w:r>
      <w:r w:rsidRPr="002A26D4">
        <w:rPr>
          <w:sz w:val="20"/>
          <w:szCs w:val="20"/>
        </w:rPr>
        <w:lastRenderedPageBreak/>
        <w:t xml:space="preserve">2008). </w:t>
      </w:r>
    </w:p>
    <w:p w:rsidR="00003BE1" w:rsidRPr="002A26D4" w:rsidRDefault="00003BE1" w:rsidP="002A26D4">
      <w:pPr>
        <w:widowControl w:val="0"/>
        <w:autoSpaceDE w:val="0"/>
        <w:autoSpaceDN w:val="0"/>
        <w:adjustRightInd w:val="0"/>
        <w:spacing w:before="100" w:beforeAutospacing="1" w:after="100" w:afterAutospacing="1" w:line="480" w:lineRule="auto"/>
        <w:ind w:firstLine="709"/>
        <w:jc w:val="both"/>
        <w:rPr>
          <w:sz w:val="20"/>
          <w:szCs w:val="20"/>
        </w:rPr>
      </w:pPr>
      <w:r w:rsidRPr="002A26D4">
        <w:rPr>
          <w:sz w:val="20"/>
          <w:szCs w:val="20"/>
        </w:rPr>
        <w:t>Además de las características e incidencia de las intoxicaciones agudas, también interesa conocer su evolución en el tiempo, por lo que en determinadas áreas sanitarias se realizan estudios de series temporales de vigilancia epidemiológica en intoxicación aguda (VEIA) que se actualizan periódicamente manteniendo su validez (Dorado Pombo, 1992 y 1996; Caballero Valles, 2004 y 2008)</w:t>
      </w:r>
      <w:r w:rsidR="002A26D4">
        <w:rPr>
          <w:sz w:val="20"/>
          <w:szCs w:val="20"/>
        </w:rPr>
        <w:t>.</w:t>
      </w:r>
    </w:p>
    <w:p w:rsidR="008615BD" w:rsidRPr="008615BD" w:rsidRDefault="00003BE1" w:rsidP="008615BD">
      <w:pPr>
        <w:widowControl w:val="0"/>
        <w:autoSpaceDE w:val="0"/>
        <w:autoSpaceDN w:val="0"/>
        <w:adjustRightInd w:val="0"/>
        <w:spacing w:before="100" w:beforeAutospacing="1" w:after="100" w:afterAutospacing="1" w:line="480" w:lineRule="auto"/>
        <w:ind w:firstLine="709"/>
        <w:jc w:val="both"/>
        <w:rPr>
          <w:sz w:val="20"/>
          <w:szCs w:val="20"/>
        </w:rPr>
      </w:pPr>
      <w:r w:rsidRPr="002A26D4">
        <w:rPr>
          <w:sz w:val="20"/>
          <w:szCs w:val="20"/>
        </w:rPr>
        <w:t xml:space="preserve">La mayoría de los trabajos revisados son de los Servicios de Urgencias Hospitalarios, ya que actualmente es donde se realiza </w:t>
      </w:r>
      <w:r w:rsidR="00B12AE4" w:rsidRPr="002A26D4">
        <w:rPr>
          <w:sz w:val="20"/>
          <w:szCs w:val="20"/>
        </w:rPr>
        <w:t xml:space="preserve">la atención sanitaria </w:t>
      </w:r>
      <w:r w:rsidRPr="002A26D4">
        <w:rPr>
          <w:sz w:val="20"/>
          <w:szCs w:val="20"/>
        </w:rPr>
        <w:t xml:space="preserve">inicial y fundamentalmente de estos pacientes aunque cabe destacar que los primeros estudios sobre intoxicaciones agudas dentro del ámbito hospitalario se realizaron en los Servicios de Cuidados Intensivos para poner de manifiesto las medidas de tratamiento </w:t>
      </w:r>
      <w:r w:rsidRPr="00F0180E">
        <w:rPr>
          <w:sz w:val="20"/>
          <w:szCs w:val="20"/>
        </w:rPr>
        <w:t>realizadas</w:t>
      </w:r>
      <w:r w:rsidR="008615BD" w:rsidRPr="00F0180E">
        <w:rPr>
          <w:sz w:val="20"/>
          <w:szCs w:val="20"/>
        </w:rPr>
        <w:t xml:space="preserve"> (</w:t>
      </w:r>
      <w:r w:rsidR="00E974DE">
        <w:rPr>
          <w:sz w:val="20"/>
          <w:szCs w:val="20"/>
        </w:rPr>
        <w:t>Henderson, 1993;</w:t>
      </w:r>
      <w:r w:rsidR="00AE7E27">
        <w:rPr>
          <w:sz w:val="20"/>
          <w:szCs w:val="20"/>
        </w:rPr>
        <w:t xml:space="preserve"> </w:t>
      </w:r>
      <w:r w:rsidR="008615BD" w:rsidRPr="00F0180E">
        <w:rPr>
          <w:sz w:val="20"/>
          <w:szCs w:val="20"/>
        </w:rPr>
        <w:t xml:space="preserve">Duce, 1998; </w:t>
      </w:r>
      <w:r w:rsidR="008615BD" w:rsidRPr="00F0180E">
        <w:rPr>
          <w:rFonts w:eastAsiaTheme="minorHAnsi"/>
          <w:sz w:val="20"/>
          <w:szCs w:val="20"/>
          <w:lang w:val="es-ES_tradnl" w:eastAsia="en-US"/>
        </w:rPr>
        <w:t>Medina, 2008; Amigo-</w:t>
      </w:r>
      <w:proofErr w:type="spellStart"/>
      <w:r w:rsidR="008615BD" w:rsidRPr="00F0180E">
        <w:rPr>
          <w:rFonts w:eastAsiaTheme="minorHAnsi"/>
          <w:sz w:val="20"/>
          <w:szCs w:val="20"/>
          <w:lang w:val="es-ES_tradnl" w:eastAsia="en-US"/>
        </w:rPr>
        <w:t>Tadín</w:t>
      </w:r>
      <w:proofErr w:type="spellEnd"/>
      <w:r w:rsidR="008615BD" w:rsidRPr="00F0180E">
        <w:rPr>
          <w:rFonts w:eastAsiaTheme="minorHAnsi"/>
          <w:sz w:val="20"/>
          <w:szCs w:val="20"/>
          <w:lang w:val="es-ES_tradnl" w:eastAsia="en-US"/>
        </w:rPr>
        <w:t>, 2010).</w:t>
      </w:r>
    </w:p>
    <w:p w:rsidR="00003BE1" w:rsidRPr="002A26D4" w:rsidRDefault="00003BE1" w:rsidP="002A26D4">
      <w:pPr>
        <w:widowControl w:val="0"/>
        <w:autoSpaceDE w:val="0"/>
        <w:autoSpaceDN w:val="0"/>
        <w:adjustRightInd w:val="0"/>
        <w:spacing w:before="100" w:beforeAutospacing="1" w:after="100" w:afterAutospacing="1" w:line="480" w:lineRule="auto"/>
        <w:ind w:firstLine="709"/>
        <w:jc w:val="both"/>
        <w:rPr>
          <w:sz w:val="20"/>
          <w:szCs w:val="20"/>
        </w:rPr>
      </w:pPr>
      <w:r w:rsidRPr="002A26D4">
        <w:rPr>
          <w:sz w:val="20"/>
          <w:szCs w:val="20"/>
        </w:rPr>
        <w:t>Centrándose en el entorno más cercano, el Principado de Asturias, se han publicado algunos artículos aislados (Barraca de Ramos, 1991</w:t>
      </w:r>
      <w:r w:rsidR="00F0180E">
        <w:rPr>
          <w:sz w:val="20"/>
          <w:szCs w:val="20"/>
        </w:rPr>
        <w:t xml:space="preserve">; </w:t>
      </w:r>
      <w:r w:rsidR="00F0180E" w:rsidRPr="002A26D4">
        <w:rPr>
          <w:sz w:val="20"/>
          <w:szCs w:val="20"/>
        </w:rPr>
        <w:t xml:space="preserve">Rodríguez </w:t>
      </w:r>
      <w:proofErr w:type="spellStart"/>
      <w:r w:rsidR="00F0180E" w:rsidRPr="002A26D4">
        <w:rPr>
          <w:sz w:val="20"/>
          <w:szCs w:val="20"/>
        </w:rPr>
        <w:t>Getino</w:t>
      </w:r>
      <w:proofErr w:type="spellEnd"/>
      <w:r w:rsidR="00F0180E" w:rsidRPr="002A26D4">
        <w:rPr>
          <w:sz w:val="20"/>
          <w:szCs w:val="20"/>
        </w:rPr>
        <w:t>, 199</w:t>
      </w:r>
      <w:r w:rsidR="00F0180E">
        <w:rPr>
          <w:sz w:val="20"/>
          <w:szCs w:val="20"/>
        </w:rPr>
        <w:t>4</w:t>
      </w:r>
      <w:r w:rsidRPr="002A26D4">
        <w:rPr>
          <w:sz w:val="20"/>
          <w:szCs w:val="20"/>
        </w:rPr>
        <w:t>; González-</w:t>
      </w:r>
      <w:proofErr w:type="spellStart"/>
      <w:r w:rsidRPr="002A26D4">
        <w:rPr>
          <w:sz w:val="20"/>
          <w:szCs w:val="20"/>
        </w:rPr>
        <w:t>Fernandez</w:t>
      </w:r>
      <w:proofErr w:type="spellEnd"/>
      <w:r w:rsidRPr="002A26D4">
        <w:rPr>
          <w:sz w:val="20"/>
          <w:szCs w:val="20"/>
        </w:rPr>
        <w:t xml:space="preserve">, 2009) que ayudaron a conocer la tendencia </w:t>
      </w:r>
      <w:r w:rsidR="00AE7E27">
        <w:rPr>
          <w:sz w:val="20"/>
          <w:szCs w:val="20"/>
        </w:rPr>
        <w:t>en</w:t>
      </w:r>
      <w:r w:rsidRPr="002A26D4">
        <w:rPr>
          <w:sz w:val="20"/>
          <w:szCs w:val="20"/>
        </w:rPr>
        <w:t xml:space="preserve"> esta comunidad en materia de intoxicaciones hace unos años, por lo que se quiere estudiar y comparar en la medida de lo posible, los resultados actuales.</w:t>
      </w:r>
    </w:p>
    <w:p w:rsidR="00003BE1" w:rsidRPr="00A24E11" w:rsidRDefault="00003BE1" w:rsidP="002A26D4">
      <w:pPr>
        <w:widowControl w:val="0"/>
        <w:autoSpaceDE w:val="0"/>
        <w:autoSpaceDN w:val="0"/>
        <w:adjustRightInd w:val="0"/>
        <w:spacing w:before="100" w:beforeAutospacing="1" w:after="100" w:afterAutospacing="1" w:line="480" w:lineRule="auto"/>
        <w:ind w:firstLine="709"/>
        <w:jc w:val="both"/>
        <w:rPr>
          <w:color w:val="000000" w:themeColor="text1"/>
          <w:sz w:val="20"/>
          <w:szCs w:val="20"/>
        </w:rPr>
      </w:pPr>
      <w:r w:rsidRPr="00A24E11">
        <w:rPr>
          <w:color w:val="000000" w:themeColor="text1"/>
          <w:sz w:val="20"/>
          <w:szCs w:val="20"/>
          <w:lang w:val="es-ES_tradnl"/>
        </w:rPr>
        <w:t>E</w:t>
      </w:r>
      <w:r w:rsidRPr="00A24E11">
        <w:rPr>
          <w:color w:val="000000" w:themeColor="text1"/>
          <w:sz w:val="20"/>
          <w:szCs w:val="20"/>
        </w:rPr>
        <w:t>s útil explicar que en las intoxicaciones agudas, suele existir una relación casi siempre lineal entre la exposición a una sustancia, los valores analíticos detectados en las muestras biológicas y la aparición de</w:t>
      </w:r>
      <w:r w:rsidR="0022255E">
        <w:rPr>
          <w:color w:val="000000" w:themeColor="text1"/>
          <w:sz w:val="20"/>
          <w:szCs w:val="20"/>
        </w:rPr>
        <w:t xml:space="preserve"> </w:t>
      </w:r>
      <w:r w:rsidRPr="00A24E11">
        <w:rPr>
          <w:color w:val="000000" w:themeColor="text1"/>
          <w:sz w:val="20"/>
          <w:szCs w:val="20"/>
        </w:rPr>
        <w:t>síntomas</w:t>
      </w:r>
      <w:r w:rsidR="0022255E">
        <w:rPr>
          <w:color w:val="000000" w:themeColor="text1"/>
          <w:sz w:val="20"/>
          <w:szCs w:val="20"/>
        </w:rPr>
        <w:t> </w:t>
      </w:r>
      <w:r w:rsidRPr="00A24E11">
        <w:rPr>
          <w:color w:val="000000" w:themeColor="text1"/>
          <w:sz w:val="20"/>
          <w:szCs w:val="20"/>
        </w:rPr>
        <w:t>y signos de enfermedad</w:t>
      </w:r>
      <w:r w:rsidR="00AE7E27" w:rsidRPr="00A24E11">
        <w:rPr>
          <w:color w:val="000000" w:themeColor="text1"/>
          <w:sz w:val="20"/>
          <w:szCs w:val="20"/>
        </w:rPr>
        <w:t xml:space="preserve"> </w:t>
      </w:r>
      <w:r w:rsidR="00AE7E27" w:rsidRPr="00F47C9F">
        <w:rPr>
          <w:color w:val="000000" w:themeColor="text1"/>
          <w:sz w:val="20"/>
          <w:szCs w:val="20"/>
        </w:rPr>
        <w:t>(C</w:t>
      </w:r>
      <w:r w:rsidR="00A24E11" w:rsidRPr="00F47C9F">
        <w:rPr>
          <w:color w:val="000000" w:themeColor="text1"/>
          <w:sz w:val="20"/>
          <w:szCs w:val="20"/>
        </w:rPr>
        <w:t>arpintero, 2000</w:t>
      </w:r>
      <w:r w:rsidR="00AE7E27" w:rsidRPr="00F47C9F">
        <w:rPr>
          <w:color w:val="000000" w:themeColor="text1"/>
          <w:sz w:val="20"/>
          <w:szCs w:val="20"/>
        </w:rPr>
        <w:t>)</w:t>
      </w:r>
      <w:r w:rsidR="00A24E11" w:rsidRPr="00F47C9F">
        <w:rPr>
          <w:color w:val="000000" w:themeColor="text1"/>
          <w:sz w:val="20"/>
          <w:szCs w:val="20"/>
        </w:rPr>
        <w:t>.</w:t>
      </w:r>
    </w:p>
    <w:p w:rsidR="00003BE1" w:rsidRPr="002A26D4" w:rsidRDefault="00003BE1" w:rsidP="002A26D4">
      <w:pPr>
        <w:widowControl w:val="0"/>
        <w:autoSpaceDE w:val="0"/>
        <w:autoSpaceDN w:val="0"/>
        <w:adjustRightInd w:val="0"/>
        <w:spacing w:before="100" w:beforeAutospacing="1" w:after="100" w:afterAutospacing="1" w:line="480" w:lineRule="auto"/>
        <w:ind w:firstLine="709"/>
        <w:jc w:val="both"/>
        <w:rPr>
          <w:sz w:val="20"/>
          <w:szCs w:val="20"/>
        </w:rPr>
      </w:pPr>
      <w:r w:rsidRPr="002A26D4">
        <w:rPr>
          <w:color w:val="231F20"/>
          <w:sz w:val="20"/>
          <w:szCs w:val="20"/>
        </w:rPr>
        <w:t>El objetivo de este estudio es conocer</w:t>
      </w:r>
      <w:r w:rsidRPr="002A26D4">
        <w:rPr>
          <w:color w:val="231F20"/>
          <w:spacing w:val="-18"/>
          <w:sz w:val="20"/>
          <w:szCs w:val="20"/>
        </w:rPr>
        <w:t xml:space="preserve"> </w:t>
      </w:r>
      <w:r w:rsidRPr="002A26D4">
        <w:rPr>
          <w:color w:val="231F20"/>
          <w:sz w:val="20"/>
          <w:szCs w:val="20"/>
        </w:rPr>
        <w:t>la</w:t>
      </w:r>
      <w:r w:rsidRPr="002A26D4">
        <w:rPr>
          <w:color w:val="231F20"/>
          <w:spacing w:val="-18"/>
          <w:sz w:val="20"/>
          <w:szCs w:val="20"/>
        </w:rPr>
        <w:t xml:space="preserve"> </w:t>
      </w:r>
      <w:r w:rsidRPr="002A26D4">
        <w:rPr>
          <w:color w:val="231F20"/>
          <w:sz w:val="20"/>
          <w:szCs w:val="20"/>
        </w:rPr>
        <w:t>frecuencia de las</w:t>
      </w:r>
      <w:r w:rsidRPr="002A26D4">
        <w:rPr>
          <w:color w:val="231F20"/>
          <w:spacing w:val="-16"/>
          <w:sz w:val="20"/>
          <w:szCs w:val="20"/>
        </w:rPr>
        <w:t xml:space="preserve"> </w:t>
      </w:r>
      <w:r w:rsidRPr="002A26D4">
        <w:rPr>
          <w:color w:val="231F20"/>
          <w:sz w:val="20"/>
          <w:szCs w:val="20"/>
        </w:rPr>
        <w:t>intoxicaciones</w:t>
      </w:r>
      <w:r w:rsidRPr="002A26D4">
        <w:rPr>
          <w:color w:val="231F20"/>
          <w:spacing w:val="-16"/>
          <w:sz w:val="20"/>
          <w:szCs w:val="20"/>
        </w:rPr>
        <w:t xml:space="preserve"> </w:t>
      </w:r>
      <w:r w:rsidRPr="002A26D4">
        <w:rPr>
          <w:color w:val="231F20"/>
          <w:sz w:val="20"/>
          <w:szCs w:val="20"/>
        </w:rPr>
        <w:t>agudas</w:t>
      </w:r>
      <w:r w:rsidRPr="002A26D4">
        <w:rPr>
          <w:color w:val="231F20"/>
          <w:spacing w:val="-16"/>
          <w:sz w:val="20"/>
          <w:szCs w:val="20"/>
        </w:rPr>
        <w:t xml:space="preserve"> </w:t>
      </w:r>
      <w:r w:rsidRPr="002A26D4">
        <w:rPr>
          <w:color w:val="231F20"/>
          <w:sz w:val="20"/>
          <w:szCs w:val="20"/>
        </w:rPr>
        <w:t>atendidas</w:t>
      </w:r>
      <w:r w:rsidRPr="002A26D4">
        <w:rPr>
          <w:color w:val="231F20"/>
          <w:spacing w:val="-16"/>
          <w:sz w:val="20"/>
          <w:szCs w:val="20"/>
        </w:rPr>
        <w:t xml:space="preserve"> </w:t>
      </w:r>
      <w:r w:rsidRPr="002A26D4">
        <w:rPr>
          <w:color w:val="231F20"/>
          <w:sz w:val="20"/>
          <w:szCs w:val="20"/>
        </w:rPr>
        <w:t>en</w:t>
      </w:r>
      <w:r w:rsidRPr="002A26D4">
        <w:rPr>
          <w:color w:val="231F20"/>
          <w:spacing w:val="-16"/>
          <w:sz w:val="20"/>
          <w:szCs w:val="20"/>
        </w:rPr>
        <w:t xml:space="preserve"> </w:t>
      </w:r>
      <w:r w:rsidRPr="002A26D4">
        <w:rPr>
          <w:color w:val="231F20"/>
          <w:sz w:val="20"/>
          <w:szCs w:val="20"/>
        </w:rPr>
        <w:t>el</w:t>
      </w:r>
      <w:r w:rsidRPr="002A26D4">
        <w:rPr>
          <w:color w:val="231F20"/>
          <w:spacing w:val="-16"/>
          <w:sz w:val="20"/>
          <w:szCs w:val="20"/>
        </w:rPr>
        <w:t xml:space="preserve"> </w:t>
      </w:r>
      <w:r w:rsidRPr="002A26D4">
        <w:rPr>
          <w:color w:val="231F20"/>
          <w:sz w:val="20"/>
          <w:szCs w:val="20"/>
        </w:rPr>
        <w:t>Servicio</w:t>
      </w:r>
      <w:r w:rsidRPr="002A26D4">
        <w:rPr>
          <w:color w:val="231F20"/>
          <w:spacing w:val="-16"/>
          <w:sz w:val="20"/>
          <w:szCs w:val="20"/>
        </w:rPr>
        <w:t xml:space="preserve"> </w:t>
      </w:r>
      <w:r w:rsidRPr="002A26D4">
        <w:rPr>
          <w:color w:val="231F20"/>
          <w:sz w:val="20"/>
          <w:szCs w:val="20"/>
        </w:rPr>
        <w:t>de</w:t>
      </w:r>
      <w:r w:rsidRPr="002A26D4">
        <w:rPr>
          <w:color w:val="231F20"/>
          <w:spacing w:val="-16"/>
          <w:sz w:val="20"/>
          <w:szCs w:val="20"/>
        </w:rPr>
        <w:t xml:space="preserve"> </w:t>
      </w:r>
      <w:r w:rsidRPr="002A26D4">
        <w:rPr>
          <w:color w:val="231F20"/>
          <w:sz w:val="20"/>
          <w:szCs w:val="20"/>
        </w:rPr>
        <w:t>Urgencias</w:t>
      </w:r>
      <w:r w:rsidRPr="002A26D4">
        <w:rPr>
          <w:color w:val="231F20"/>
          <w:spacing w:val="-16"/>
          <w:sz w:val="20"/>
          <w:szCs w:val="20"/>
        </w:rPr>
        <w:t xml:space="preserve"> </w:t>
      </w:r>
      <w:r w:rsidRPr="002A26D4">
        <w:rPr>
          <w:color w:val="231F20"/>
          <w:sz w:val="20"/>
          <w:szCs w:val="20"/>
        </w:rPr>
        <w:t>de</w:t>
      </w:r>
      <w:r w:rsidRPr="002A26D4">
        <w:rPr>
          <w:color w:val="231F20"/>
          <w:spacing w:val="-15"/>
          <w:sz w:val="20"/>
          <w:szCs w:val="20"/>
        </w:rPr>
        <w:t xml:space="preserve"> </w:t>
      </w:r>
      <w:r w:rsidRPr="002A26D4">
        <w:rPr>
          <w:color w:val="231F20"/>
          <w:sz w:val="20"/>
          <w:szCs w:val="20"/>
        </w:rPr>
        <w:t xml:space="preserve">un hospital de tercer nivel español para determinar las características </w:t>
      </w:r>
      <w:r w:rsidR="00AE7E27" w:rsidRPr="002A26D4">
        <w:rPr>
          <w:color w:val="231F20"/>
          <w:sz w:val="20"/>
          <w:szCs w:val="20"/>
        </w:rPr>
        <w:t>analíticas</w:t>
      </w:r>
      <w:r w:rsidR="00AE7E27">
        <w:rPr>
          <w:color w:val="231F20"/>
          <w:sz w:val="20"/>
          <w:szCs w:val="20"/>
        </w:rPr>
        <w:t>,</w:t>
      </w:r>
      <w:r w:rsidR="00AE7E27" w:rsidRPr="002A26D4">
        <w:rPr>
          <w:color w:val="231F20"/>
          <w:sz w:val="20"/>
          <w:szCs w:val="20"/>
        </w:rPr>
        <w:t xml:space="preserve"> </w:t>
      </w:r>
      <w:proofErr w:type="spellStart"/>
      <w:r w:rsidRPr="002A26D4">
        <w:rPr>
          <w:color w:val="231F20"/>
          <w:sz w:val="20"/>
          <w:szCs w:val="20"/>
        </w:rPr>
        <w:t>socioepidemiológicas</w:t>
      </w:r>
      <w:proofErr w:type="spellEnd"/>
      <w:r w:rsidRPr="002A26D4">
        <w:rPr>
          <w:color w:val="231F20"/>
          <w:sz w:val="20"/>
          <w:szCs w:val="20"/>
        </w:rPr>
        <w:t>, así como, las repercusiones médico-legales.</w:t>
      </w:r>
    </w:p>
    <w:p w:rsidR="0013549F" w:rsidRPr="002D58FD" w:rsidRDefault="0013549F" w:rsidP="00A64172">
      <w:pPr>
        <w:pStyle w:val="Ttulo1"/>
        <w:spacing w:line="480" w:lineRule="auto"/>
        <w:ind w:left="0"/>
        <w:rPr>
          <w:sz w:val="20"/>
          <w:szCs w:val="20"/>
          <w:lang w:val="es-ES"/>
        </w:rPr>
      </w:pPr>
      <w:r w:rsidRPr="002D58FD">
        <w:rPr>
          <w:color w:val="231F20"/>
          <w:w w:val="105"/>
          <w:sz w:val="20"/>
          <w:szCs w:val="20"/>
          <w:lang w:val="es-ES"/>
        </w:rPr>
        <w:t>Material y métodos</w:t>
      </w:r>
    </w:p>
    <w:p w:rsidR="0013549F" w:rsidRPr="002D58FD" w:rsidRDefault="00F40A8D" w:rsidP="00A64172">
      <w:pPr>
        <w:pStyle w:val="Textoindependiente"/>
        <w:spacing w:before="100" w:beforeAutospacing="1" w:after="100" w:afterAutospacing="1" w:line="480" w:lineRule="auto"/>
        <w:ind w:right="11" w:firstLine="709"/>
        <w:jc w:val="both"/>
        <w:rPr>
          <w:sz w:val="20"/>
          <w:szCs w:val="20"/>
          <w:lang w:val="es-ES"/>
        </w:rPr>
      </w:pPr>
      <w:r w:rsidRPr="002D58FD">
        <w:rPr>
          <w:color w:val="231F20"/>
          <w:sz w:val="20"/>
          <w:szCs w:val="20"/>
          <w:lang w:val="es-ES"/>
        </w:rPr>
        <w:t>Es un</w:t>
      </w:r>
      <w:r w:rsidR="0013549F" w:rsidRPr="002D58FD">
        <w:rPr>
          <w:color w:val="231F20"/>
          <w:spacing w:val="-5"/>
          <w:sz w:val="20"/>
          <w:szCs w:val="20"/>
          <w:lang w:val="es-ES"/>
        </w:rPr>
        <w:t xml:space="preserve"> </w:t>
      </w:r>
      <w:r w:rsidR="0013549F" w:rsidRPr="002D58FD">
        <w:rPr>
          <w:color w:val="231F20"/>
          <w:sz w:val="20"/>
          <w:szCs w:val="20"/>
          <w:lang w:val="es-ES"/>
        </w:rPr>
        <w:t>estudio</w:t>
      </w:r>
      <w:r w:rsidR="0013549F" w:rsidRPr="002D58FD">
        <w:rPr>
          <w:color w:val="231F20"/>
          <w:spacing w:val="-4"/>
          <w:sz w:val="20"/>
          <w:szCs w:val="20"/>
          <w:lang w:val="es-ES"/>
        </w:rPr>
        <w:t xml:space="preserve"> </w:t>
      </w:r>
      <w:r w:rsidR="0013549F" w:rsidRPr="002D58FD">
        <w:rPr>
          <w:color w:val="231F20"/>
          <w:sz w:val="20"/>
          <w:szCs w:val="20"/>
          <w:lang w:val="es-ES"/>
        </w:rPr>
        <w:t>descriptivo,</w:t>
      </w:r>
      <w:r w:rsidR="0013549F" w:rsidRPr="002D58FD">
        <w:rPr>
          <w:color w:val="231F20"/>
          <w:spacing w:val="-4"/>
          <w:sz w:val="20"/>
          <w:szCs w:val="20"/>
          <w:lang w:val="es-ES"/>
        </w:rPr>
        <w:t xml:space="preserve"> </w:t>
      </w:r>
      <w:r w:rsidR="0013549F" w:rsidRPr="002D58FD">
        <w:rPr>
          <w:color w:val="231F20"/>
          <w:sz w:val="20"/>
          <w:szCs w:val="20"/>
          <w:lang w:val="es-ES"/>
        </w:rPr>
        <w:t>retrospectivo</w:t>
      </w:r>
      <w:r w:rsidR="0013549F" w:rsidRPr="002D58FD">
        <w:rPr>
          <w:color w:val="231F20"/>
          <w:spacing w:val="-5"/>
          <w:sz w:val="20"/>
          <w:szCs w:val="20"/>
          <w:lang w:val="es-ES"/>
        </w:rPr>
        <w:t xml:space="preserve"> </w:t>
      </w:r>
      <w:r w:rsidR="0013549F" w:rsidRPr="002D58FD">
        <w:rPr>
          <w:color w:val="231F20"/>
          <w:sz w:val="20"/>
          <w:szCs w:val="20"/>
          <w:lang w:val="es-ES"/>
        </w:rPr>
        <w:t>llevado</w:t>
      </w:r>
      <w:r w:rsidR="0013549F" w:rsidRPr="002D58FD">
        <w:rPr>
          <w:color w:val="231F20"/>
          <w:spacing w:val="-4"/>
          <w:sz w:val="20"/>
          <w:szCs w:val="20"/>
          <w:lang w:val="es-ES"/>
        </w:rPr>
        <w:t xml:space="preserve"> </w:t>
      </w:r>
      <w:r w:rsidR="0013549F" w:rsidRPr="002D58FD">
        <w:rPr>
          <w:color w:val="231F20"/>
          <w:sz w:val="20"/>
          <w:szCs w:val="20"/>
          <w:lang w:val="es-ES"/>
        </w:rPr>
        <w:t>a</w:t>
      </w:r>
      <w:r w:rsidR="0013549F" w:rsidRPr="002D58FD">
        <w:rPr>
          <w:color w:val="231F20"/>
          <w:spacing w:val="-4"/>
          <w:sz w:val="20"/>
          <w:szCs w:val="20"/>
          <w:lang w:val="es-ES"/>
        </w:rPr>
        <w:t xml:space="preserve"> </w:t>
      </w:r>
      <w:r w:rsidR="0013549F" w:rsidRPr="002D58FD">
        <w:rPr>
          <w:color w:val="231F20"/>
          <w:sz w:val="20"/>
          <w:szCs w:val="20"/>
          <w:lang w:val="es-ES"/>
        </w:rPr>
        <w:t>cabo</w:t>
      </w:r>
      <w:r w:rsidR="0013549F" w:rsidRPr="002D58FD">
        <w:rPr>
          <w:color w:val="231F20"/>
          <w:spacing w:val="-5"/>
          <w:sz w:val="20"/>
          <w:szCs w:val="20"/>
          <w:lang w:val="es-ES"/>
        </w:rPr>
        <w:t xml:space="preserve"> </w:t>
      </w:r>
      <w:r w:rsidR="0013549F" w:rsidRPr="002D58FD">
        <w:rPr>
          <w:color w:val="231F20"/>
          <w:sz w:val="20"/>
          <w:szCs w:val="20"/>
          <w:lang w:val="es-ES"/>
        </w:rPr>
        <w:t>en</w:t>
      </w:r>
      <w:r w:rsidR="0013549F" w:rsidRPr="002D58FD">
        <w:rPr>
          <w:color w:val="231F20"/>
          <w:spacing w:val="-4"/>
          <w:sz w:val="20"/>
          <w:szCs w:val="20"/>
          <w:lang w:val="es-ES"/>
        </w:rPr>
        <w:t xml:space="preserve"> </w:t>
      </w:r>
      <w:r w:rsidR="0013549F" w:rsidRPr="002D58FD">
        <w:rPr>
          <w:color w:val="231F20"/>
          <w:sz w:val="20"/>
          <w:szCs w:val="20"/>
          <w:lang w:val="es-ES"/>
        </w:rPr>
        <w:t>el</w:t>
      </w:r>
      <w:r w:rsidRPr="002D58FD">
        <w:rPr>
          <w:color w:val="231F20"/>
          <w:sz w:val="20"/>
          <w:szCs w:val="20"/>
          <w:lang w:val="es-ES"/>
        </w:rPr>
        <w:t xml:space="preserve"> Área del Laboratorio de Medicina del Hospital Universitario Central de Asturias</w:t>
      </w:r>
      <w:r w:rsidR="0013549F" w:rsidRPr="002D58FD">
        <w:rPr>
          <w:color w:val="231F20"/>
          <w:sz w:val="20"/>
          <w:szCs w:val="20"/>
          <w:lang w:val="es-ES"/>
        </w:rPr>
        <w:t xml:space="preserve">, hospital </w:t>
      </w:r>
      <w:r w:rsidRPr="002D58FD">
        <w:rPr>
          <w:color w:val="231F20"/>
          <w:sz w:val="20"/>
          <w:szCs w:val="20"/>
          <w:lang w:val="es-ES"/>
        </w:rPr>
        <w:t>de tercer nivel y referencia en la Comunidad Autónoma</w:t>
      </w:r>
      <w:r w:rsidR="00AE7E27">
        <w:rPr>
          <w:color w:val="231F20"/>
          <w:sz w:val="20"/>
          <w:szCs w:val="20"/>
          <w:lang w:val="es-ES"/>
        </w:rPr>
        <w:t>,</w:t>
      </w:r>
      <w:r w:rsidR="0013549F" w:rsidRPr="002D58FD">
        <w:rPr>
          <w:color w:val="231F20"/>
          <w:sz w:val="20"/>
          <w:szCs w:val="20"/>
          <w:lang w:val="es-ES"/>
        </w:rPr>
        <w:t xml:space="preserve"> que </w:t>
      </w:r>
      <w:r w:rsidRPr="002D58FD">
        <w:rPr>
          <w:color w:val="231F20"/>
          <w:sz w:val="20"/>
          <w:szCs w:val="20"/>
          <w:lang w:val="es-ES"/>
        </w:rPr>
        <w:t>tiene 1</w:t>
      </w:r>
      <w:r w:rsidR="00F958BD">
        <w:rPr>
          <w:color w:val="231F20"/>
          <w:sz w:val="20"/>
          <w:szCs w:val="20"/>
          <w:lang w:val="es-ES"/>
        </w:rPr>
        <w:t>.</w:t>
      </w:r>
      <w:r w:rsidRPr="002D58FD">
        <w:rPr>
          <w:color w:val="231F20"/>
          <w:sz w:val="20"/>
          <w:szCs w:val="20"/>
          <w:lang w:val="es-ES"/>
        </w:rPr>
        <w:t>039</w:t>
      </w:r>
      <w:r w:rsidR="0013549F" w:rsidRPr="002D58FD">
        <w:rPr>
          <w:color w:val="231F20"/>
          <w:spacing w:val="-19"/>
          <w:sz w:val="20"/>
          <w:szCs w:val="20"/>
          <w:lang w:val="es-ES"/>
        </w:rPr>
        <w:t xml:space="preserve"> </w:t>
      </w:r>
      <w:r w:rsidR="0013549F" w:rsidRPr="002D58FD">
        <w:rPr>
          <w:color w:val="231F20"/>
          <w:sz w:val="20"/>
          <w:szCs w:val="20"/>
          <w:lang w:val="es-ES"/>
        </w:rPr>
        <w:t>camas</w:t>
      </w:r>
      <w:r w:rsidR="0013549F" w:rsidRPr="002D58FD">
        <w:rPr>
          <w:color w:val="231F20"/>
          <w:spacing w:val="-19"/>
          <w:sz w:val="20"/>
          <w:szCs w:val="20"/>
          <w:lang w:val="es-ES"/>
        </w:rPr>
        <w:t xml:space="preserve"> </w:t>
      </w:r>
      <w:r w:rsidR="0013549F" w:rsidRPr="002D58FD">
        <w:rPr>
          <w:color w:val="231F20"/>
          <w:sz w:val="20"/>
          <w:szCs w:val="20"/>
          <w:lang w:val="es-ES"/>
        </w:rPr>
        <w:t>y</w:t>
      </w:r>
      <w:r w:rsidR="0013549F" w:rsidRPr="002D58FD">
        <w:rPr>
          <w:color w:val="231F20"/>
          <w:spacing w:val="-19"/>
          <w:sz w:val="20"/>
          <w:szCs w:val="20"/>
          <w:lang w:val="es-ES"/>
        </w:rPr>
        <w:t xml:space="preserve"> </w:t>
      </w:r>
      <w:r w:rsidR="0013549F" w:rsidRPr="002D58FD">
        <w:rPr>
          <w:color w:val="231F20"/>
          <w:sz w:val="20"/>
          <w:szCs w:val="20"/>
          <w:lang w:val="es-ES"/>
        </w:rPr>
        <w:t>da</w:t>
      </w:r>
      <w:r w:rsidR="0013549F" w:rsidRPr="002D58FD">
        <w:rPr>
          <w:color w:val="231F20"/>
          <w:spacing w:val="-19"/>
          <w:sz w:val="20"/>
          <w:szCs w:val="20"/>
          <w:lang w:val="es-ES"/>
        </w:rPr>
        <w:t xml:space="preserve"> </w:t>
      </w:r>
      <w:r w:rsidR="0013549F" w:rsidRPr="002D58FD">
        <w:rPr>
          <w:color w:val="231F20"/>
          <w:sz w:val="20"/>
          <w:szCs w:val="20"/>
          <w:lang w:val="es-ES"/>
        </w:rPr>
        <w:t>cobertura</w:t>
      </w:r>
      <w:r w:rsidR="0013549F" w:rsidRPr="002D58FD">
        <w:rPr>
          <w:color w:val="231F20"/>
          <w:spacing w:val="-19"/>
          <w:sz w:val="20"/>
          <w:szCs w:val="20"/>
          <w:lang w:val="es-ES"/>
        </w:rPr>
        <w:t xml:space="preserve"> </w:t>
      </w:r>
      <w:r w:rsidR="0013549F" w:rsidRPr="002D58FD">
        <w:rPr>
          <w:color w:val="231F20"/>
          <w:sz w:val="20"/>
          <w:szCs w:val="20"/>
          <w:lang w:val="es-ES"/>
        </w:rPr>
        <w:t>a</w:t>
      </w:r>
      <w:r w:rsidR="0050724C">
        <w:rPr>
          <w:color w:val="231F20"/>
          <w:spacing w:val="-18"/>
          <w:sz w:val="20"/>
          <w:szCs w:val="20"/>
          <w:lang w:val="es-ES"/>
        </w:rPr>
        <w:t>l</w:t>
      </w:r>
      <w:r w:rsidR="0013549F" w:rsidRPr="002D58FD">
        <w:rPr>
          <w:color w:val="231F20"/>
          <w:spacing w:val="-19"/>
          <w:sz w:val="20"/>
          <w:szCs w:val="20"/>
          <w:lang w:val="es-ES"/>
        </w:rPr>
        <w:t xml:space="preserve"> </w:t>
      </w:r>
      <w:r w:rsidR="0013549F" w:rsidRPr="002D58FD">
        <w:rPr>
          <w:color w:val="231F20"/>
          <w:sz w:val="20"/>
          <w:szCs w:val="20"/>
          <w:lang w:val="es-ES"/>
        </w:rPr>
        <w:t>Área</w:t>
      </w:r>
      <w:r w:rsidR="0013549F" w:rsidRPr="002D58FD">
        <w:rPr>
          <w:color w:val="231F20"/>
          <w:spacing w:val="-19"/>
          <w:sz w:val="20"/>
          <w:szCs w:val="20"/>
          <w:lang w:val="es-ES"/>
        </w:rPr>
        <w:t xml:space="preserve"> </w:t>
      </w:r>
      <w:r w:rsidR="0013549F" w:rsidRPr="002D58FD">
        <w:rPr>
          <w:color w:val="231F20"/>
          <w:sz w:val="20"/>
          <w:szCs w:val="20"/>
          <w:lang w:val="es-ES"/>
        </w:rPr>
        <w:t>Sanitaria</w:t>
      </w:r>
      <w:r w:rsidR="0013549F" w:rsidRPr="002D58FD">
        <w:rPr>
          <w:color w:val="231F20"/>
          <w:spacing w:val="-19"/>
          <w:sz w:val="20"/>
          <w:szCs w:val="20"/>
          <w:lang w:val="es-ES"/>
        </w:rPr>
        <w:t xml:space="preserve"> </w:t>
      </w:r>
      <w:r w:rsidR="0050724C">
        <w:rPr>
          <w:color w:val="231F20"/>
          <w:spacing w:val="-19"/>
          <w:sz w:val="20"/>
          <w:szCs w:val="20"/>
          <w:lang w:val="es-ES"/>
        </w:rPr>
        <w:t xml:space="preserve">IV </w:t>
      </w:r>
      <w:r w:rsidR="0050724C">
        <w:rPr>
          <w:color w:val="231F20"/>
          <w:sz w:val="20"/>
          <w:szCs w:val="20"/>
          <w:lang w:val="es-ES"/>
        </w:rPr>
        <w:t>con</w:t>
      </w:r>
      <w:r w:rsidR="0013549F" w:rsidRPr="002D58FD">
        <w:rPr>
          <w:color w:val="231F20"/>
          <w:spacing w:val="-19"/>
          <w:sz w:val="20"/>
          <w:szCs w:val="20"/>
          <w:lang w:val="es-ES"/>
        </w:rPr>
        <w:t xml:space="preserve"> </w:t>
      </w:r>
      <w:r w:rsidRPr="002D58FD">
        <w:rPr>
          <w:color w:val="231F20"/>
          <w:sz w:val="20"/>
          <w:szCs w:val="20"/>
          <w:lang w:val="es-ES"/>
        </w:rPr>
        <w:t>324</w:t>
      </w:r>
      <w:r w:rsidR="00025A88">
        <w:rPr>
          <w:color w:val="231F20"/>
          <w:sz w:val="20"/>
          <w:szCs w:val="20"/>
          <w:lang w:val="es-ES"/>
        </w:rPr>
        <w:t>.</w:t>
      </w:r>
      <w:r w:rsidRPr="002D58FD">
        <w:rPr>
          <w:color w:val="231F20"/>
          <w:sz w:val="20"/>
          <w:szCs w:val="20"/>
          <w:lang w:val="es-ES"/>
        </w:rPr>
        <w:t>218</w:t>
      </w:r>
      <w:r w:rsidR="0013549F" w:rsidRPr="002D58FD">
        <w:rPr>
          <w:color w:val="231F20"/>
          <w:spacing w:val="-18"/>
          <w:sz w:val="20"/>
          <w:szCs w:val="20"/>
          <w:lang w:val="es-ES"/>
        </w:rPr>
        <w:t xml:space="preserve"> </w:t>
      </w:r>
      <w:r w:rsidR="0013549F" w:rsidRPr="002D58FD">
        <w:rPr>
          <w:color w:val="231F20"/>
          <w:sz w:val="20"/>
          <w:szCs w:val="20"/>
          <w:lang w:val="es-ES"/>
        </w:rPr>
        <w:t>habitantes.</w:t>
      </w:r>
    </w:p>
    <w:p w:rsidR="0013549F" w:rsidRDefault="00031AB0" w:rsidP="00A64172">
      <w:pPr>
        <w:pStyle w:val="Textoindependiente"/>
        <w:spacing w:before="120" w:after="100" w:afterAutospacing="1" w:line="480" w:lineRule="auto"/>
        <w:ind w:right="11" w:firstLine="709"/>
        <w:jc w:val="both"/>
        <w:rPr>
          <w:color w:val="231F20"/>
          <w:sz w:val="20"/>
          <w:szCs w:val="20"/>
          <w:lang w:val="es-ES"/>
        </w:rPr>
      </w:pPr>
      <w:r>
        <w:rPr>
          <w:color w:val="231F20"/>
          <w:sz w:val="20"/>
          <w:szCs w:val="20"/>
          <w:lang w:val="es-ES"/>
        </w:rPr>
        <w:t xml:space="preserve">Los datos del estudio proceden de una revisión de </w:t>
      </w:r>
      <w:r w:rsidR="00F40A8D" w:rsidRPr="002D58FD">
        <w:rPr>
          <w:color w:val="231F20"/>
          <w:sz w:val="20"/>
          <w:szCs w:val="20"/>
          <w:lang w:val="es-ES"/>
        </w:rPr>
        <w:t xml:space="preserve">los resultados analíticos </w:t>
      </w:r>
      <w:r>
        <w:rPr>
          <w:color w:val="231F20"/>
          <w:sz w:val="20"/>
          <w:szCs w:val="20"/>
          <w:lang w:val="es-ES"/>
        </w:rPr>
        <w:t xml:space="preserve">realizados </w:t>
      </w:r>
      <w:r w:rsidR="00F40A8D" w:rsidRPr="002D58FD">
        <w:rPr>
          <w:color w:val="231F20"/>
          <w:sz w:val="20"/>
          <w:szCs w:val="20"/>
          <w:lang w:val="es-ES"/>
        </w:rPr>
        <w:t xml:space="preserve">desde el 1 de enero al 31 de diciembre de 2015 </w:t>
      </w:r>
      <w:r>
        <w:rPr>
          <w:color w:val="231F20"/>
          <w:sz w:val="20"/>
          <w:szCs w:val="20"/>
          <w:lang w:val="es-ES"/>
        </w:rPr>
        <w:t xml:space="preserve">en el Laboratorio de Medicina </w:t>
      </w:r>
      <w:r w:rsidR="00F40A8D" w:rsidRPr="002D58FD">
        <w:rPr>
          <w:color w:val="231F20"/>
          <w:sz w:val="20"/>
          <w:szCs w:val="20"/>
          <w:lang w:val="es-ES"/>
        </w:rPr>
        <w:t xml:space="preserve">mediante el sistema informático del laboratorio </w:t>
      </w:r>
      <w:r w:rsidR="00F40A8D" w:rsidRPr="002D58FD">
        <w:rPr>
          <w:color w:val="231F20"/>
          <w:sz w:val="20"/>
          <w:szCs w:val="20"/>
          <w:lang w:val="es-ES"/>
        </w:rPr>
        <w:lastRenderedPageBreak/>
        <w:t>(</w:t>
      </w:r>
      <w:proofErr w:type="spellStart"/>
      <w:r w:rsidR="00F40A8D" w:rsidRPr="002D58FD">
        <w:rPr>
          <w:color w:val="231F20"/>
          <w:sz w:val="20"/>
          <w:szCs w:val="20"/>
          <w:lang w:val="es-ES"/>
        </w:rPr>
        <w:t>GestLab</w:t>
      </w:r>
      <w:proofErr w:type="spellEnd"/>
      <w:r w:rsidR="00F40A8D" w:rsidRPr="002D58FD">
        <w:rPr>
          <w:color w:val="231F20"/>
          <w:sz w:val="20"/>
          <w:szCs w:val="20"/>
          <w:lang w:val="es-ES"/>
        </w:rPr>
        <w:t>)</w:t>
      </w:r>
      <w:r w:rsidR="00AE7E27">
        <w:rPr>
          <w:color w:val="231F20"/>
          <w:sz w:val="20"/>
          <w:szCs w:val="20"/>
          <w:lang w:val="es-ES"/>
        </w:rPr>
        <w:t>,</w:t>
      </w:r>
      <w:r w:rsidR="00F40A8D" w:rsidRPr="002D58FD">
        <w:rPr>
          <w:color w:val="231F20"/>
          <w:sz w:val="20"/>
          <w:szCs w:val="20"/>
          <w:lang w:val="es-ES"/>
        </w:rPr>
        <w:t xml:space="preserve"> para identificar a los pacientes cuyos valores analíticos de etanol o drogas de abuso superaban el límite de referencia</w:t>
      </w:r>
      <w:r w:rsidR="007041C3" w:rsidRPr="002D58FD">
        <w:rPr>
          <w:color w:val="231F20"/>
          <w:sz w:val="20"/>
          <w:szCs w:val="20"/>
          <w:lang w:val="es-ES"/>
        </w:rPr>
        <w:t xml:space="preserve"> </w:t>
      </w:r>
      <w:r w:rsidR="0013549F" w:rsidRPr="002D58FD">
        <w:rPr>
          <w:color w:val="231F20"/>
          <w:sz w:val="20"/>
          <w:szCs w:val="20"/>
          <w:lang w:val="es-ES"/>
        </w:rPr>
        <w:t>por una intoxicación aguda. Este diagnóstico comprende la e</w:t>
      </w:r>
      <w:r w:rsidR="007041C3" w:rsidRPr="002D58FD">
        <w:rPr>
          <w:color w:val="231F20"/>
          <w:sz w:val="20"/>
          <w:szCs w:val="20"/>
          <w:lang w:val="es-ES"/>
        </w:rPr>
        <w:t>xposición al tóxico</w:t>
      </w:r>
      <w:r w:rsidR="00AE7E27">
        <w:rPr>
          <w:color w:val="231F20"/>
          <w:sz w:val="20"/>
          <w:szCs w:val="20"/>
          <w:lang w:val="es-ES"/>
        </w:rPr>
        <w:t>,</w:t>
      </w:r>
      <w:r w:rsidR="007041C3" w:rsidRPr="002D58FD">
        <w:rPr>
          <w:color w:val="231F20"/>
          <w:sz w:val="20"/>
          <w:szCs w:val="20"/>
          <w:lang w:val="es-ES"/>
        </w:rPr>
        <w:t xml:space="preserve"> </w:t>
      </w:r>
      <w:r w:rsidR="0013549F" w:rsidRPr="002D58FD">
        <w:rPr>
          <w:color w:val="231F20"/>
          <w:sz w:val="20"/>
          <w:szCs w:val="20"/>
          <w:lang w:val="es-ES"/>
        </w:rPr>
        <w:t>junto con una clínica compatible</w:t>
      </w:r>
      <w:r w:rsidR="0013549F" w:rsidRPr="002D58FD">
        <w:rPr>
          <w:color w:val="231F20"/>
          <w:spacing w:val="20"/>
          <w:sz w:val="20"/>
          <w:szCs w:val="20"/>
          <w:lang w:val="es-ES"/>
        </w:rPr>
        <w:t xml:space="preserve"> </w:t>
      </w:r>
      <w:r w:rsidR="00872312">
        <w:rPr>
          <w:color w:val="231F20"/>
          <w:spacing w:val="20"/>
          <w:sz w:val="20"/>
          <w:szCs w:val="20"/>
          <w:lang w:val="es-ES"/>
        </w:rPr>
        <w:t xml:space="preserve">en el sujeto </w:t>
      </w:r>
      <w:r w:rsidR="0013549F" w:rsidRPr="002D58FD">
        <w:rPr>
          <w:color w:val="231F20"/>
          <w:sz w:val="20"/>
          <w:szCs w:val="20"/>
          <w:lang w:val="es-ES"/>
        </w:rPr>
        <w:t xml:space="preserve">y/o </w:t>
      </w:r>
      <w:r w:rsidR="0013549F" w:rsidRPr="002D58FD">
        <w:rPr>
          <w:color w:val="231F20"/>
          <w:spacing w:val="7"/>
          <w:sz w:val="20"/>
          <w:szCs w:val="20"/>
          <w:lang w:val="es-ES"/>
        </w:rPr>
        <w:t xml:space="preserve">confirmación analítica mediante </w:t>
      </w:r>
      <w:r w:rsidR="0013549F" w:rsidRPr="002D58FD">
        <w:rPr>
          <w:color w:val="231F20"/>
          <w:spacing w:val="4"/>
          <w:sz w:val="20"/>
          <w:szCs w:val="20"/>
          <w:lang w:val="es-ES"/>
        </w:rPr>
        <w:t xml:space="preserve">el </w:t>
      </w:r>
      <w:r w:rsidR="0013549F" w:rsidRPr="002D58FD">
        <w:rPr>
          <w:color w:val="231F20"/>
          <w:spacing w:val="6"/>
          <w:sz w:val="20"/>
          <w:szCs w:val="20"/>
          <w:lang w:val="es-ES"/>
        </w:rPr>
        <w:t xml:space="preserve">estudio </w:t>
      </w:r>
      <w:r w:rsidR="0013549F" w:rsidRPr="002D58FD">
        <w:rPr>
          <w:color w:val="231F20"/>
          <w:spacing w:val="7"/>
          <w:sz w:val="20"/>
          <w:szCs w:val="20"/>
          <w:lang w:val="es-ES"/>
        </w:rPr>
        <w:t xml:space="preserve">toxicológico </w:t>
      </w:r>
      <w:r w:rsidR="0013549F" w:rsidRPr="002D58FD">
        <w:rPr>
          <w:color w:val="231F20"/>
          <w:sz w:val="20"/>
          <w:szCs w:val="20"/>
          <w:lang w:val="es-ES"/>
        </w:rPr>
        <w:t>(cuantificación de etanol en sangre y/o la detección de drogas en orina).</w:t>
      </w:r>
      <w:r w:rsidR="00EB777A">
        <w:rPr>
          <w:color w:val="231F20"/>
          <w:sz w:val="20"/>
          <w:szCs w:val="20"/>
          <w:lang w:val="es-ES"/>
        </w:rPr>
        <w:t xml:space="preserve"> Las analíticas son solicitadas por los profesionales </w:t>
      </w:r>
      <w:r w:rsidR="00603A2E">
        <w:rPr>
          <w:color w:val="231F20"/>
          <w:sz w:val="20"/>
          <w:szCs w:val="20"/>
          <w:lang w:val="es-ES"/>
        </w:rPr>
        <w:t>del Servicio de Urgencias</w:t>
      </w:r>
      <w:r w:rsidR="00EB777A">
        <w:rPr>
          <w:color w:val="231F20"/>
          <w:sz w:val="20"/>
          <w:szCs w:val="20"/>
          <w:lang w:val="es-ES"/>
        </w:rPr>
        <w:t xml:space="preserve"> </w:t>
      </w:r>
      <w:r w:rsidR="00872312">
        <w:rPr>
          <w:color w:val="231F20"/>
          <w:sz w:val="20"/>
          <w:szCs w:val="20"/>
          <w:lang w:val="es-ES"/>
        </w:rPr>
        <w:t xml:space="preserve">que bajo </w:t>
      </w:r>
      <w:r w:rsidR="00603A2E">
        <w:rPr>
          <w:color w:val="231F20"/>
          <w:sz w:val="20"/>
          <w:szCs w:val="20"/>
          <w:lang w:val="es-ES"/>
        </w:rPr>
        <w:t xml:space="preserve">su </w:t>
      </w:r>
      <w:r w:rsidR="00872312">
        <w:rPr>
          <w:color w:val="231F20"/>
          <w:sz w:val="20"/>
          <w:szCs w:val="20"/>
          <w:lang w:val="es-ES"/>
        </w:rPr>
        <w:t>criterio médico consideran necesarias estas pruebas complementarias.</w:t>
      </w:r>
    </w:p>
    <w:p w:rsidR="00031AB0" w:rsidRDefault="00031AB0" w:rsidP="00A64172">
      <w:pPr>
        <w:pStyle w:val="Textoindependiente"/>
        <w:spacing w:before="120" w:after="100" w:afterAutospacing="1" w:line="480" w:lineRule="auto"/>
        <w:ind w:right="11" w:firstLine="709"/>
        <w:jc w:val="both"/>
        <w:rPr>
          <w:sz w:val="20"/>
          <w:szCs w:val="20"/>
          <w:lang w:val="es-ES"/>
        </w:rPr>
      </w:pPr>
      <w:r>
        <w:rPr>
          <w:sz w:val="20"/>
          <w:szCs w:val="20"/>
          <w:lang w:val="es-ES"/>
        </w:rPr>
        <w:t>Los límites de referencia son establecidos específicamente para cada sustancia</w:t>
      </w:r>
      <w:r w:rsidR="004D07E6">
        <w:rPr>
          <w:sz w:val="20"/>
          <w:szCs w:val="20"/>
          <w:lang w:val="es-ES"/>
        </w:rPr>
        <w:t xml:space="preserve"> concreta.</w:t>
      </w:r>
      <w:r w:rsidR="0022255E">
        <w:rPr>
          <w:sz w:val="20"/>
          <w:szCs w:val="20"/>
          <w:lang w:val="es-ES"/>
        </w:rPr>
        <w:t> </w:t>
      </w:r>
      <w:r w:rsidR="004D07E6">
        <w:rPr>
          <w:sz w:val="20"/>
          <w:szCs w:val="20"/>
          <w:lang w:val="es-ES"/>
        </w:rPr>
        <w:t>La</w:t>
      </w:r>
      <w:r w:rsidR="0022255E">
        <w:rPr>
          <w:sz w:val="20"/>
          <w:szCs w:val="20"/>
          <w:lang w:val="es-ES"/>
        </w:rPr>
        <w:t> </w:t>
      </w:r>
      <w:r w:rsidR="004D07E6">
        <w:rPr>
          <w:sz w:val="20"/>
          <w:szCs w:val="20"/>
          <w:lang w:val="es-ES"/>
        </w:rPr>
        <w:t xml:space="preserve">determinación de </w:t>
      </w:r>
      <w:r>
        <w:rPr>
          <w:sz w:val="20"/>
          <w:szCs w:val="20"/>
          <w:lang w:val="es-ES"/>
        </w:rPr>
        <w:t>etanol</w:t>
      </w:r>
      <w:r w:rsidR="004D07E6">
        <w:rPr>
          <w:sz w:val="20"/>
          <w:szCs w:val="20"/>
          <w:lang w:val="es-ES"/>
        </w:rPr>
        <w:t xml:space="preserve"> se realiza mediante la técnica enzimática automatizada y es un resultado cuantitativo por lo que </w:t>
      </w:r>
      <w:r>
        <w:rPr>
          <w:sz w:val="20"/>
          <w:szCs w:val="20"/>
          <w:lang w:val="es-ES"/>
        </w:rPr>
        <w:t xml:space="preserve">se considera IA a partir de </w:t>
      </w:r>
      <w:r w:rsidR="004D07E6">
        <w:rPr>
          <w:sz w:val="20"/>
          <w:szCs w:val="20"/>
          <w:lang w:val="es-ES"/>
        </w:rPr>
        <w:t>10 mg/</w:t>
      </w:r>
      <w:proofErr w:type="spellStart"/>
      <w:r w:rsidR="004D07E6">
        <w:rPr>
          <w:sz w:val="20"/>
          <w:szCs w:val="20"/>
          <w:lang w:val="es-ES"/>
        </w:rPr>
        <w:t>dL</w:t>
      </w:r>
      <w:proofErr w:type="spellEnd"/>
      <w:r w:rsidR="004D07E6">
        <w:rPr>
          <w:sz w:val="20"/>
          <w:szCs w:val="20"/>
          <w:lang w:val="es-ES"/>
        </w:rPr>
        <w:t xml:space="preserve"> aunque los primeros síntomas clínicos se visualizan con 40-50 mg/</w:t>
      </w:r>
      <w:proofErr w:type="spellStart"/>
      <w:r w:rsidR="004D07E6">
        <w:rPr>
          <w:sz w:val="20"/>
          <w:szCs w:val="20"/>
          <w:lang w:val="es-ES"/>
        </w:rPr>
        <w:t>dL</w:t>
      </w:r>
      <w:proofErr w:type="spellEnd"/>
      <w:r w:rsidR="004D07E6">
        <w:rPr>
          <w:sz w:val="20"/>
          <w:szCs w:val="20"/>
          <w:lang w:val="es-ES"/>
        </w:rPr>
        <w:t xml:space="preserve">. Las drogas de abuso son sustancias que se analizan de manera cualitativa, es decir, sólo existe el resultado dicotómico de positivo o negativo mediante el método </w:t>
      </w:r>
      <w:proofErr w:type="spellStart"/>
      <w:r w:rsidR="004D07E6">
        <w:rPr>
          <w:sz w:val="20"/>
          <w:szCs w:val="20"/>
          <w:lang w:val="es-ES"/>
        </w:rPr>
        <w:t>inmunocromatográfico</w:t>
      </w:r>
      <w:proofErr w:type="spellEnd"/>
      <w:r w:rsidR="004D07E6">
        <w:rPr>
          <w:sz w:val="20"/>
          <w:szCs w:val="20"/>
          <w:lang w:val="es-ES"/>
        </w:rPr>
        <w:t xml:space="preserve"> de flujo lateral.</w:t>
      </w:r>
      <w:r w:rsidR="0022255E">
        <w:rPr>
          <w:sz w:val="20"/>
          <w:szCs w:val="20"/>
          <w:lang w:val="es-ES"/>
        </w:rPr>
        <w:t xml:space="preserve"> </w:t>
      </w:r>
      <w:r w:rsidR="004D07E6">
        <w:rPr>
          <w:sz w:val="20"/>
          <w:szCs w:val="20"/>
          <w:lang w:val="es-ES"/>
        </w:rPr>
        <w:t>Un</w:t>
      </w:r>
      <w:r w:rsidR="0022255E">
        <w:rPr>
          <w:sz w:val="20"/>
          <w:szCs w:val="20"/>
          <w:lang w:val="es-ES"/>
        </w:rPr>
        <w:t> </w:t>
      </w:r>
      <w:r w:rsidR="004D07E6">
        <w:rPr>
          <w:sz w:val="20"/>
          <w:szCs w:val="20"/>
          <w:lang w:val="es-ES"/>
        </w:rPr>
        <w:t xml:space="preserve">resultado positivo indica que se ha superado el </w:t>
      </w:r>
      <w:r w:rsidR="00D40E56">
        <w:rPr>
          <w:sz w:val="20"/>
          <w:szCs w:val="20"/>
          <w:lang w:val="es-ES"/>
        </w:rPr>
        <w:t>“</w:t>
      </w:r>
      <w:proofErr w:type="spellStart"/>
      <w:r w:rsidR="004D07E6" w:rsidRPr="00D40E56">
        <w:rPr>
          <w:sz w:val="20"/>
          <w:szCs w:val="20"/>
          <w:lang w:val="es-ES"/>
        </w:rPr>
        <w:t>cut</w:t>
      </w:r>
      <w:proofErr w:type="spellEnd"/>
      <w:r w:rsidR="004D07E6" w:rsidRPr="00D40E56">
        <w:rPr>
          <w:sz w:val="20"/>
          <w:szCs w:val="20"/>
          <w:lang w:val="es-ES"/>
        </w:rPr>
        <w:t>-off</w:t>
      </w:r>
      <w:r w:rsidR="00D40E56">
        <w:rPr>
          <w:sz w:val="20"/>
          <w:szCs w:val="20"/>
          <w:lang w:val="es-ES"/>
        </w:rPr>
        <w:t>”</w:t>
      </w:r>
      <w:r w:rsidR="009C7B81">
        <w:rPr>
          <w:sz w:val="20"/>
          <w:szCs w:val="20"/>
          <w:lang w:val="es-ES"/>
        </w:rPr>
        <w:t xml:space="preserve"> específico de la sustancia</w:t>
      </w:r>
      <w:r w:rsidR="004D07E6">
        <w:rPr>
          <w:sz w:val="20"/>
          <w:szCs w:val="20"/>
          <w:lang w:val="es-ES"/>
        </w:rPr>
        <w:t>, es decir, que la concentración de la droga</w:t>
      </w:r>
      <w:r w:rsidR="009C7B81">
        <w:rPr>
          <w:sz w:val="20"/>
          <w:szCs w:val="20"/>
          <w:lang w:val="es-ES"/>
        </w:rPr>
        <w:t xml:space="preserve"> está por encima de ese valor (</w:t>
      </w:r>
      <w:r w:rsidR="009C7B81" w:rsidRPr="000A58E3">
        <w:rPr>
          <w:b/>
          <w:sz w:val="20"/>
          <w:szCs w:val="20"/>
          <w:lang w:val="es-ES"/>
        </w:rPr>
        <w:t>Tabla 1</w:t>
      </w:r>
      <w:r w:rsidR="009C7B81">
        <w:rPr>
          <w:sz w:val="20"/>
          <w:szCs w:val="20"/>
          <w:lang w:val="es-ES"/>
        </w:rPr>
        <w:t>)</w:t>
      </w:r>
      <w:r w:rsidR="000A58E3">
        <w:rPr>
          <w:sz w:val="20"/>
          <w:szCs w:val="20"/>
          <w:lang w:val="es-ES"/>
        </w:rPr>
        <w:t>.</w:t>
      </w:r>
    </w:p>
    <w:p w:rsidR="0013549F" w:rsidRPr="00DF7703" w:rsidRDefault="0013549F" w:rsidP="00A64172">
      <w:pPr>
        <w:pStyle w:val="Textoindependiente"/>
        <w:spacing w:before="120" w:after="100" w:afterAutospacing="1" w:line="480" w:lineRule="auto"/>
        <w:ind w:right="11" w:firstLine="709"/>
        <w:jc w:val="both"/>
        <w:rPr>
          <w:color w:val="231F20"/>
          <w:sz w:val="20"/>
          <w:szCs w:val="20"/>
          <w:lang w:val="es-ES"/>
        </w:rPr>
      </w:pPr>
      <w:r w:rsidRPr="00DF7703">
        <w:rPr>
          <w:color w:val="231F20"/>
          <w:sz w:val="20"/>
          <w:szCs w:val="20"/>
          <w:lang w:val="es-ES"/>
        </w:rPr>
        <w:t>Se</w:t>
      </w:r>
      <w:r w:rsidRPr="00DF7703">
        <w:rPr>
          <w:color w:val="231F20"/>
          <w:spacing w:val="-10"/>
          <w:sz w:val="20"/>
          <w:szCs w:val="20"/>
          <w:lang w:val="es-ES"/>
        </w:rPr>
        <w:t xml:space="preserve"> </w:t>
      </w:r>
      <w:r w:rsidRPr="00DF7703">
        <w:rPr>
          <w:color w:val="231F20"/>
          <w:sz w:val="20"/>
          <w:szCs w:val="20"/>
          <w:lang w:val="es-ES"/>
        </w:rPr>
        <w:t>revisaron</w:t>
      </w:r>
      <w:r w:rsidRPr="00DF7703">
        <w:rPr>
          <w:color w:val="231F20"/>
          <w:spacing w:val="-9"/>
          <w:sz w:val="20"/>
          <w:szCs w:val="20"/>
          <w:lang w:val="es-ES"/>
        </w:rPr>
        <w:t xml:space="preserve"> </w:t>
      </w:r>
      <w:r w:rsidRPr="00DF7703">
        <w:rPr>
          <w:color w:val="231F20"/>
          <w:sz w:val="20"/>
          <w:szCs w:val="20"/>
          <w:lang w:val="es-ES"/>
        </w:rPr>
        <w:t>las</w:t>
      </w:r>
      <w:r w:rsidRPr="00DF7703">
        <w:rPr>
          <w:color w:val="231F20"/>
          <w:spacing w:val="-10"/>
          <w:sz w:val="20"/>
          <w:szCs w:val="20"/>
          <w:lang w:val="es-ES"/>
        </w:rPr>
        <w:t xml:space="preserve"> </w:t>
      </w:r>
      <w:r w:rsidRPr="00DF7703">
        <w:rPr>
          <w:color w:val="231F20"/>
          <w:sz w:val="20"/>
          <w:szCs w:val="20"/>
          <w:lang w:val="es-ES"/>
        </w:rPr>
        <w:t>historias</w:t>
      </w:r>
      <w:r w:rsidRPr="00DF7703">
        <w:rPr>
          <w:color w:val="231F20"/>
          <w:spacing w:val="-9"/>
          <w:sz w:val="20"/>
          <w:szCs w:val="20"/>
          <w:lang w:val="es-ES"/>
        </w:rPr>
        <w:t xml:space="preserve"> </w:t>
      </w:r>
      <w:r w:rsidRPr="00DF7703">
        <w:rPr>
          <w:color w:val="231F20"/>
          <w:sz w:val="20"/>
          <w:szCs w:val="20"/>
          <w:lang w:val="es-ES"/>
        </w:rPr>
        <w:t>clínica</w:t>
      </w:r>
      <w:r w:rsidR="00202401" w:rsidRPr="00DF7703">
        <w:rPr>
          <w:color w:val="231F20"/>
          <w:sz w:val="20"/>
          <w:szCs w:val="20"/>
          <w:lang w:val="es-ES"/>
        </w:rPr>
        <w:t>s electrónicas</w:t>
      </w:r>
      <w:r w:rsidR="007041C3" w:rsidRPr="00DF7703">
        <w:rPr>
          <w:color w:val="231F20"/>
          <w:spacing w:val="-10"/>
          <w:sz w:val="20"/>
          <w:szCs w:val="20"/>
          <w:lang w:val="es-ES"/>
        </w:rPr>
        <w:t xml:space="preserve"> de </w:t>
      </w:r>
      <w:r w:rsidRPr="00DF7703">
        <w:rPr>
          <w:color w:val="231F20"/>
          <w:sz w:val="20"/>
          <w:szCs w:val="20"/>
          <w:lang w:val="es-ES"/>
        </w:rPr>
        <w:t>los</w:t>
      </w:r>
      <w:r w:rsidRPr="00DF7703">
        <w:rPr>
          <w:color w:val="231F20"/>
          <w:spacing w:val="-10"/>
          <w:sz w:val="20"/>
          <w:szCs w:val="20"/>
          <w:lang w:val="es-ES"/>
        </w:rPr>
        <w:t xml:space="preserve"> </w:t>
      </w:r>
      <w:r w:rsidRPr="00DF7703">
        <w:rPr>
          <w:color w:val="231F20"/>
          <w:sz w:val="20"/>
          <w:szCs w:val="20"/>
          <w:lang w:val="es-ES"/>
        </w:rPr>
        <w:t>pacientes</w:t>
      </w:r>
      <w:r w:rsidRPr="00DF7703">
        <w:rPr>
          <w:color w:val="231F20"/>
          <w:spacing w:val="-9"/>
          <w:sz w:val="20"/>
          <w:szCs w:val="20"/>
          <w:lang w:val="es-ES"/>
        </w:rPr>
        <w:t xml:space="preserve"> </w:t>
      </w:r>
      <w:r w:rsidRPr="00DF7703">
        <w:rPr>
          <w:color w:val="231F20"/>
          <w:sz w:val="20"/>
          <w:szCs w:val="20"/>
          <w:lang w:val="es-ES"/>
        </w:rPr>
        <w:t>seleccionados</w:t>
      </w:r>
      <w:r w:rsidR="007041C3" w:rsidRPr="00DF7703">
        <w:rPr>
          <w:color w:val="231F20"/>
          <w:sz w:val="20"/>
          <w:szCs w:val="20"/>
          <w:lang w:val="es-ES"/>
        </w:rPr>
        <w:t xml:space="preserve"> de manera individualizada</w:t>
      </w:r>
      <w:r w:rsidRPr="00DF7703">
        <w:rPr>
          <w:color w:val="231F20"/>
          <w:spacing w:val="-10"/>
          <w:sz w:val="20"/>
          <w:szCs w:val="20"/>
          <w:lang w:val="es-ES"/>
        </w:rPr>
        <w:t xml:space="preserve"> </w:t>
      </w:r>
      <w:r w:rsidRPr="00DF7703">
        <w:rPr>
          <w:color w:val="231F20"/>
          <w:sz w:val="20"/>
          <w:szCs w:val="20"/>
          <w:lang w:val="es-ES"/>
        </w:rPr>
        <w:t>y</w:t>
      </w:r>
      <w:r w:rsidRPr="00DF7703">
        <w:rPr>
          <w:color w:val="231F20"/>
          <w:spacing w:val="-9"/>
          <w:sz w:val="20"/>
          <w:szCs w:val="20"/>
          <w:lang w:val="es-ES"/>
        </w:rPr>
        <w:t xml:space="preserve"> </w:t>
      </w:r>
      <w:r w:rsidRPr="00DF7703">
        <w:rPr>
          <w:color w:val="231F20"/>
          <w:sz w:val="20"/>
          <w:szCs w:val="20"/>
          <w:lang w:val="es-ES"/>
        </w:rPr>
        <w:t xml:space="preserve">se cumplimentó una ficha </w:t>
      </w:r>
      <w:r w:rsidR="00DF7703" w:rsidRPr="00DF7703">
        <w:rPr>
          <w:sz w:val="20"/>
          <w:szCs w:val="20"/>
          <w:lang w:val="es-ES"/>
        </w:rPr>
        <w:t xml:space="preserve">anonimizando el registro de cada uno con un numero clave “ad hoc” </w:t>
      </w:r>
      <w:r w:rsidR="00D40E56">
        <w:rPr>
          <w:sz w:val="20"/>
          <w:szCs w:val="20"/>
          <w:lang w:val="es-ES"/>
        </w:rPr>
        <w:t>(</w:t>
      </w:r>
      <w:r w:rsidR="00DF7703" w:rsidRPr="00DF7703">
        <w:rPr>
          <w:sz w:val="20"/>
          <w:szCs w:val="20"/>
          <w:lang w:val="es-ES"/>
        </w:rPr>
        <w:t>que n</w:t>
      </w:r>
      <w:r w:rsidR="00D40E56">
        <w:rPr>
          <w:sz w:val="20"/>
          <w:szCs w:val="20"/>
          <w:lang w:val="es-ES"/>
        </w:rPr>
        <w:t>o</w:t>
      </w:r>
      <w:r w:rsidR="00DF7703" w:rsidRPr="00DF7703">
        <w:rPr>
          <w:sz w:val="20"/>
          <w:szCs w:val="20"/>
          <w:lang w:val="es-ES"/>
        </w:rPr>
        <w:t xml:space="preserve"> ten</w:t>
      </w:r>
      <w:r w:rsidR="00D40E56">
        <w:rPr>
          <w:sz w:val="20"/>
          <w:szCs w:val="20"/>
          <w:lang w:val="es-ES"/>
        </w:rPr>
        <w:t>í</w:t>
      </w:r>
      <w:r w:rsidR="00DF7703" w:rsidRPr="00DF7703">
        <w:rPr>
          <w:sz w:val="20"/>
          <w:szCs w:val="20"/>
          <w:lang w:val="es-ES"/>
        </w:rPr>
        <w:t xml:space="preserve">a relación ni con </w:t>
      </w:r>
      <w:r w:rsidR="00D40E56">
        <w:rPr>
          <w:sz w:val="20"/>
          <w:szCs w:val="20"/>
          <w:lang w:val="es-ES"/>
        </w:rPr>
        <w:t>su</w:t>
      </w:r>
      <w:r w:rsidR="00DF7703" w:rsidRPr="00DF7703">
        <w:rPr>
          <w:sz w:val="20"/>
          <w:szCs w:val="20"/>
          <w:lang w:val="es-ES"/>
        </w:rPr>
        <w:t xml:space="preserve"> número de historia clínica ni con la identidad</w:t>
      </w:r>
      <w:r w:rsidR="00DF7703" w:rsidRPr="00DF7703">
        <w:rPr>
          <w:color w:val="231F20"/>
          <w:sz w:val="20"/>
          <w:szCs w:val="20"/>
          <w:lang w:val="es-ES"/>
        </w:rPr>
        <w:t xml:space="preserve"> del sujeto</w:t>
      </w:r>
      <w:r w:rsidR="00D40E56">
        <w:rPr>
          <w:color w:val="231F20"/>
          <w:sz w:val="20"/>
          <w:szCs w:val="20"/>
          <w:lang w:val="es-ES"/>
        </w:rPr>
        <w:t>)</w:t>
      </w:r>
      <w:r w:rsidR="00DF7703" w:rsidRPr="00DF7703">
        <w:rPr>
          <w:color w:val="231F20"/>
          <w:sz w:val="20"/>
          <w:szCs w:val="20"/>
          <w:lang w:val="es-ES"/>
        </w:rPr>
        <w:t xml:space="preserve"> </w:t>
      </w:r>
      <w:r w:rsidRPr="00DF7703">
        <w:rPr>
          <w:color w:val="231F20"/>
          <w:sz w:val="20"/>
          <w:szCs w:val="20"/>
          <w:lang w:val="es-ES"/>
        </w:rPr>
        <w:t>que recogía las variables motivo de estudio</w:t>
      </w:r>
      <w:r w:rsidR="009C7B81" w:rsidRPr="00DF7703">
        <w:rPr>
          <w:color w:val="231F20"/>
          <w:sz w:val="20"/>
          <w:szCs w:val="20"/>
          <w:lang w:val="es-ES"/>
        </w:rPr>
        <w:t xml:space="preserve"> según características</w:t>
      </w:r>
      <w:r w:rsidR="009C7B81" w:rsidRPr="00DF7703">
        <w:rPr>
          <w:color w:val="231F20"/>
          <w:spacing w:val="-19"/>
          <w:sz w:val="20"/>
          <w:szCs w:val="20"/>
          <w:lang w:val="es-ES"/>
        </w:rPr>
        <w:t xml:space="preserve"> </w:t>
      </w:r>
      <w:r w:rsidR="009C7B81" w:rsidRPr="00DF7703">
        <w:rPr>
          <w:color w:val="231F20"/>
          <w:sz w:val="20"/>
          <w:szCs w:val="20"/>
          <w:lang w:val="es-ES"/>
        </w:rPr>
        <w:t>personales</w:t>
      </w:r>
      <w:r w:rsidR="009C7B81" w:rsidRPr="00DF7703">
        <w:rPr>
          <w:color w:val="231F20"/>
          <w:spacing w:val="-18"/>
          <w:sz w:val="20"/>
          <w:szCs w:val="20"/>
          <w:lang w:val="es-ES"/>
        </w:rPr>
        <w:t xml:space="preserve"> </w:t>
      </w:r>
      <w:r w:rsidR="009C7B81" w:rsidRPr="00DF7703">
        <w:rPr>
          <w:color w:val="231F20"/>
          <w:sz w:val="20"/>
          <w:szCs w:val="20"/>
          <w:lang w:val="es-ES"/>
        </w:rPr>
        <w:t>e</w:t>
      </w:r>
      <w:r w:rsidR="009C7B81" w:rsidRPr="00DF7703">
        <w:rPr>
          <w:color w:val="231F20"/>
          <w:spacing w:val="-18"/>
          <w:sz w:val="20"/>
          <w:szCs w:val="20"/>
          <w:lang w:val="es-ES"/>
        </w:rPr>
        <w:t xml:space="preserve"> </w:t>
      </w:r>
      <w:r w:rsidR="009C7B81" w:rsidRPr="00DF7703">
        <w:rPr>
          <w:color w:val="231F20"/>
          <w:sz w:val="20"/>
          <w:szCs w:val="20"/>
          <w:lang w:val="es-ES"/>
        </w:rPr>
        <w:t>intencionalidad</w:t>
      </w:r>
      <w:r w:rsidR="009C7B81" w:rsidRPr="00DF7703">
        <w:rPr>
          <w:color w:val="231F20"/>
          <w:spacing w:val="-19"/>
          <w:sz w:val="20"/>
          <w:szCs w:val="20"/>
          <w:lang w:val="es-ES"/>
        </w:rPr>
        <w:t xml:space="preserve"> </w:t>
      </w:r>
      <w:r w:rsidR="009C7B81" w:rsidRPr="00DF7703">
        <w:rPr>
          <w:color w:val="231F20"/>
          <w:sz w:val="20"/>
          <w:szCs w:val="20"/>
          <w:lang w:val="es-ES"/>
        </w:rPr>
        <w:t>de</w:t>
      </w:r>
      <w:r w:rsidR="009C7B81" w:rsidRPr="00DF7703">
        <w:rPr>
          <w:color w:val="231F20"/>
          <w:spacing w:val="-19"/>
          <w:sz w:val="20"/>
          <w:szCs w:val="20"/>
          <w:lang w:val="es-ES"/>
        </w:rPr>
        <w:t xml:space="preserve"> </w:t>
      </w:r>
      <w:r w:rsidR="009C7B81" w:rsidRPr="00DF7703">
        <w:rPr>
          <w:color w:val="231F20"/>
          <w:sz w:val="20"/>
          <w:szCs w:val="20"/>
          <w:lang w:val="es-ES"/>
        </w:rPr>
        <w:t>los</w:t>
      </w:r>
      <w:r w:rsidR="009C7B81" w:rsidRPr="00DF7703">
        <w:rPr>
          <w:color w:val="231F20"/>
          <w:spacing w:val="-18"/>
          <w:sz w:val="20"/>
          <w:szCs w:val="20"/>
          <w:lang w:val="es-ES"/>
        </w:rPr>
        <w:t xml:space="preserve"> </w:t>
      </w:r>
      <w:r w:rsidR="009C7B81" w:rsidRPr="00DF7703">
        <w:rPr>
          <w:color w:val="231F20"/>
          <w:sz w:val="20"/>
          <w:szCs w:val="20"/>
          <w:lang w:val="es-ES"/>
        </w:rPr>
        <w:t>pacientes, la temporalidad de las mismas, el tóxico utilizado, las medidas terapéuticas</w:t>
      </w:r>
      <w:r w:rsidR="009C7B81" w:rsidRPr="00DF7703">
        <w:rPr>
          <w:color w:val="231F20"/>
          <w:spacing w:val="8"/>
          <w:sz w:val="20"/>
          <w:szCs w:val="20"/>
          <w:lang w:val="es-ES"/>
        </w:rPr>
        <w:t xml:space="preserve"> </w:t>
      </w:r>
      <w:r w:rsidR="009C7B81" w:rsidRPr="00DF7703">
        <w:rPr>
          <w:color w:val="231F20"/>
          <w:sz w:val="20"/>
          <w:szCs w:val="20"/>
          <w:lang w:val="es-ES"/>
        </w:rPr>
        <w:t>empleadas y las repercusiones médico-legales de los resultados obtenidos</w:t>
      </w:r>
      <w:r w:rsidR="00DF7703">
        <w:rPr>
          <w:color w:val="231F20"/>
          <w:sz w:val="20"/>
          <w:szCs w:val="20"/>
          <w:lang w:val="es-ES"/>
        </w:rPr>
        <w:t xml:space="preserve">. Este estudio fue aprobado </w:t>
      </w:r>
      <w:r w:rsidR="00DF7703" w:rsidRPr="00DF7703">
        <w:rPr>
          <w:color w:val="231F20"/>
          <w:sz w:val="20"/>
          <w:szCs w:val="20"/>
          <w:lang w:val="es-ES"/>
        </w:rPr>
        <w:t xml:space="preserve">por el Comité de Ética del Principado de Asturias </w:t>
      </w:r>
      <w:r w:rsidR="00DF7703">
        <w:rPr>
          <w:color w:val="231F20"/>
          <w:sz w:val="20"/>
          <w:szCs w:val="20"/>
          <w:lang w:val="es-ES"/>
        </w:rPr>
        <w:t xml:space="preserve">y el investigador respetó todas </w:t>
      </w:r>
      <w:r w:rsidR="00DF7703" w:rsidRPr="00DF7703">
        <w:rPr>
          <w:color w:val="231F20"/>
          <w:sz w:val="20"/>
          <w:szCs w:val="20"/>
          <w:lang w:val="es-ES"/>
        </w:rPr>
        <w:t>las normas de confidencialidad</w:t>
      </w:r>
      <w:r w:rsidR="00DF7703">
        <w:rPr>
          <w:color w:val="231F20"/>
          <w:sz w:val="20"/>
          <w:szCs w:val="20"/>
          <w:lang w:val="es-ES"/>
        </w:rPr>
        <w:t xml:space="preserve"> impuestas</w:t>
      </w:r>
      <w:r w:rsidR="00DF7703" w:rsidRPr="00DF7703">
        <w:rPr>
          <w:color w:val="231F20"/>
          <w:sz w:val="20"/>
          <w:szCs w:val="20"/>
          <w:lang w:val="es-ES"/>
        </w:rPr>
        <w:t xml:space="preserve">. </w:t>
      </w:r>
      <w:r w:rsidRPr="00DF7703">
        <w:rPr>
          <w:color w:val="231F20"/>
          <w:sz w:val="20"/>
          <w:szCs w:val="20"/>
          <w:lang w:val="es-ES"/>
        </w:rPr>
        <w:t>La</w:t>
      </w:r>
      <w:r w:rsidRPr="00DF7703">
        <w:rPr>
          <w:color w:val="231F20"/>
          <w:spacing w:val="-19"/>
          <w:sz w:val="20"/>
          <w:szCs w:val="20"/>
          <w:lang w:val="es-ES"/>
        </w:rPr>
        <w:t xml:space="preserve"> </w:t>
      </w:r>
      <w:r w:rsidRPr="00DF7703">
        <w:rPr>
          <w:color w:val="231F20"/>
          <w:sz w:val="20"/>
          <w:szCs w:val="20"/>
          <w:lang w:val="es-ES"/>
        </w:rPr>
        <w:t>revisión</w:t>
      </w:r>
      <w:r w:rsidRPr="00DF7703">
        <w:rPr>
          <w:color w:val="231F20"/>
          <w:spacing w:val="-18"/>
          <w:sz w:val="20"/>
          <w:szCs w:val="20"/>
          <w:lang w:val="es-ES"/>
        </w:rPr>
        <w:t xml:space="preserve"> </w:t>
      </w:r>
      <w:r w:rsidRPr="00DF7703">
        <w:rPr>
          <w:color w:val="231F20"/>
          <w:sz w:val="20"/>
          <w:szCs w:val="20"/>
          <w:lang w:val="es-ES"/>
        </w:rPr>
        <w:t>fue</w:t>
      </w:r>
      <w:r w:rsidRPr="00DF7703">
        <w:rPr>
          <w:color w:val="231F20"/>
          <w:spacing w:val="-18"/>
          <w:sz w:val="20"/>
          <w:szCs w:val="20"/>
          <w:lang w:val="es-ES"/>
        </w:rPr>
        <w:t xml:space="preserve"> </w:t>
      </w:r>
      <w:r w:rsidRPr="00DF7703">
        <w:rPr>
          <w:color w:val="231F20"/>
          <w:sz w:val="20"/>
          <w:szCs w:val="20"/>
          <w:lang w:val="es-ES"/>
        </w:rPr>
        <w:t>realizada</w:t>
      </w:r>
      <w:r w:rsidRPr="00DF7703">
        <w:rPr>
          <w:color w:val="231F20"/>
          <w:spacing w:val="-18"/>
          <w:sz w:val="20"/>
          <w:szCs w:val="20"/>
          <w:lang w:val="es-ES"/>
        </w:rPr>
        <w:t xml:space="preserve"> </w:t>
      </w:r>
      <w:r w:rsidRPr="00DF7703">
        <w:rPr>
          <w:color w:val="231F20"/>
          <w:sz w:val="20"/>
          <w:szCs w:val="20"/>
          <w:lang w:val="es-ES"/>
        </w:rPr>
        <w:t>por</w:t>
      </w:r>
      <w:r w:rsidRPr="00DF7703">
        <w:rPr>
          <w:color w:val="231F20"/>
          <w:spacing w:val="-18"/>
          <w:sz w:val="20"/>
          <w:szCs w:val="20"/>
          <w:lang w:val="es-ES"/>
        </w:rPr>
        <w:t xml:space="preserve"> </w:t>
      </w:r>
      <w:r w:rsidRPr="00DF7703">
        <w:rPr>
          <w:color w:val="231F20"/>
          <w:sz w:val="20"/>
          <w:szCs w:val="20"/>
          <w:lang w:val="es-ES"/>
        </w:rPr>
        <w:t>la</w:t>
      </w:r>
      <w:r w:rsidRPr="00DF7703">
        <w:rPr>
          <w:color w:val="231F20"/>
          <w:spacing w:val="-18"/>
          <w:sz w:val="20"/>
          <w:szCs w:val="20"/>
          <w:lang w:val="es-ES"/>
        </w:rPr>
        <w:t xml:space="preserve"> </w:t>
      </w:r>
      <w:r w:rsidRPr="00DF7703">
        <w:rPr>
          <w:color w:val="231F20"/>
          <w:sz w:val="20"/>
          <w:szCs w:val="20"/>
          <w:lang w:val="es-ES"/>
        </w:rPr>
        <w:t>misma</w:t>
      </w:r>
      <w:r w:rsidRPr="00DF7703">
        <w:rPr>
          <w:color w:val="231F20"/>
          <w:spacing w:val="-19"/>
          <w:sz w:val="20"/>
          <w:szCs w:val="20"/>
          <w:lang w:val="es-ES"/>
        </w:rPr>
        <w:t xml:space="preserve"> </w:t>
      </w:r>
      <w:r w:rsidRPr="00DF7703">
        <w:rPr>
          <w:color w:val="231F20"/>
          <w:sz w:val="20"/>
          <w:szCs w:val="20"/>
          <w:lang w:val="es-ES"/>
        </w:rPr>
        <w:t>persona.</w:t>
      </w:r>
    </w:p>
    <w:p w:rsidR="0013549F" w:rsidRPr="002D58FD" w:rsidRDefault="007041C3" w:rsidP="00A64172">
      <w:pPr>
        <w:pStyle w:val="Textoindependiente"/>
        <w:spacing w:before="120" w:after="100" w:afterAutospacing="1" w:line="480" w:lineRule="auto"/>
        <w:ind w:right="11" w:firstLine="709"/>
        <w:jc w:val="both"/>
        <w:rPr>
          <w:sz w:val="20"/>
          <w:szCs w:val="20"/>
          <w:lang w:val="es-ES"/>
        </w:rPr>
      </w:pPr>
      <w:r w:rsidRPr="002D58FD">
        <w:rPr>
          <w:color w:val="231F20"/>
          <w:sz w:val="20"/>
          <w:szCs w:val="20"/>
          <w:lang w:val="es-ES"/>
        </w:rPr>
        <w:t>Las IA</w:t>
      </w:r>
      <w:r w:rsidR="00B95B32">
        <w:rPr>
          <w:color w:val="231F20"/>
          <w:sz w:val="20"/>
          <w:szCs w:val="20"/>
          <w:lang w:val="es-ES"/>
        </w:rPr>
        <w:t xml:space="preserve"> en Urgencias</w:t>
      </w:r>
      <w:r w:rsidRPr="002D58FD">
        <w:rPr>
          <w:color w:val="231F20"/>
          <w:sz w:val="20"/>
          <w:szCs w:val="20"/>
          <w:lang w:val="es-ES"/>
        </w:rPr>
        <w:t xml:space="preserve"> se clasificaron en dos </w:t>
      </w:r>
      <w:r w:rsidR="0013549F" w:rsidRPr="002D58FD">
        <w:rPr>
          <w:color w:val="231F20"/>
          <w:sz w:val="20"/>
          <w:szCs w:val="20"/>
          <w:lang w:val="es-ES"/>
        </w:rPr>
        <w:t>grupos diferentes en función de su intencionalidad</w:t>
      </w:r>
      <w:r w:rsidR="0058764B">
        <w:rPr>
          <w:color w:val="231F20"/>
          <w:sz w:val="20"/>
          <w:szCs w:val="20"/>
          <w:lang w:val="es-ES"/>
        </w:rPr>
        <w:t xml:space="preserve"> recogida en la historia cínica del paciente</w:t>
      </w:r>
      <w:r w:rsidR="0013549F" w:rsidRPr="002D58FD">
        <w:rPr>
          <w:color w:val="231F20"/>
          <w:sz w:val="20"/>
          <w:szCs w:val="20"/>
          <w:lang w:val="es-ES"/>
        </w:rPr>
        <w:t>: IA voluntarias, en las que el sujeto realiza un consumo voluntario de alcohol o drogas buscando sus efectos psicoactivos</w:t>
      </w:r>
      <w:r w:rsidRPr="002D58FD">
        <w:rPr>
          <w:color w:val="231F20"/>
          <w:sz w:val="20"/>
          <w:szCs w:val="20"/>
          <w:lang w:val="es-ES"/>
        </w:rPr>
        <w:t xml:space="preserve"> y </w:t>
      </w:r>
      <w:r w:rsidR="0013549F" w:rsidRPr="002D58FD">
        <w:rPr>
          <w:color w:val="231F20"/>
          <w:sz w:val="20"/>
          <w:szCs w:val="20"/>
          <w:lang w:val="es-ES"/>
        </w:rPr>
        <w:t>los</w:t>
      </w:r>
      <w:r w:rsidR="0013549F" w:rsidRPr="002D58FD">
        <w:rPr>
          <w:color w:val="231F20"/>
          <w:spacing w:val="-7"/>
          <w:sz w:val="20"/>
          <w:szCs w:val="20"/>
          <w:lang w:val="es-ES"/>
        </w:rPr>
        <w:t xml:space="preserve"> </w:t>
      </w:r>
      <w:r w:rsidR="0013549F" w:rsidRPr="002D58FD">
        <w:rPr>
          <w:color w:val="231F20"/>
          <w:sz w:val="20"/>
          <w:szCs w:val="20"/>
          <w:lang w:val="es-ES"/>
        </w:rPr>
        <w:t>intentos</w:t>
      </w:r>
      <w:r w:rsidR="0013549F" w:rsidRPr="002D58FD">
        <w:rPr>
          <w:color w:val="231F20"/>
          <w:spacing w:val="-6"/>
          <w:sz w:val="20"/>
          <w:szCs w:val="20"/>
          <w:lang w:val="es-ES"/>
        </w:rPr>
        <w:t xml:space="preserve"> </w:t>
      </w:r>
      <w:r w:rsidR="0013549F" w:rsidRPr="002D58FD">
        <w:rPr>
          <w:color w:val="231F20"/>
          <w:sz w:val="20"/>
          <w:szCs w:val="20"/>
          <w:lang w:val="es-ES"/>
        </w:rPr>
        <w:t>de</w:t>
      </w:r>
      <w:r w:rsidR="0013549F" w:rsidRPr="002D58FD">
        <w:rPr>
          <w:color w:val="231F20"/>
          <w:spacing w:val="-7"/>
          <w:sz w:val="20"/>
          <w:szCs w:val="20"/>
          <w:lang w:val="es-ES"/>
        </w:rPr>
        <w:t xml:space="preserve"> </w:t>
      </w:r>
      <w:r w:rsidR="0013549F" w:rsidRPr="002D58FD">
        <w:rPr>
          <w:color w:val="231F20"/>
          <w:sz w:val="20"/>
          <w:szCs w:val="20"/>
          <w:lang w:val="es-ES"/>
        </w:rPr>
        <w:t>suicidio,</w:t>
      </w:r>
      <w:r w:rsidR="0013549F" w:rsidRPr="002D58FD">
        <w:rPr>
          <w:color w:val="231F20"/>
          <w:spacing w:val="-6"/>
          <w:sz w:val="20"/>
          <w:szCs w:val="20"/>
          <w:lang w:val="es-ES"/>
        </w:rPr>
        <w:t xml:space="preserve"> </w:t>
      </w:r>
      <w:r w:rsidR="0013549F" w:rsidRPr="002D58FD">
        <w:rPr>
          <w:color w:val="231F20"/>
          <w:sz w:val="20"/>
          <w:szCs w:val="20"/>
          <w:lang w:val="es-ES"/>
        </w:rPr>
        <w:t xml:space="preserve">donde el consumo del tóxico se realiza con intención </w:t>
      </w:r>
      <w:r w:rsidR="00B95B32">
        <w:rPr>
          <w:color w:val="231F20"/>
          <w:sz w:val="20"/>
          <w:szCs w:val="20"/>
          <w:lang w:val="es-ES"/>
        </w:rPr>
        <w:t>suicida</w:t>
      </w:r>
      <w:r w:rsidR="0013549F" w:rsidRPr="002D58FD">
        <w:rPr>
          <w:color w:val="231F20"/>
          <w:sz w:val="20"/>
          <w:szCs w:val="20"/>
          <w:lang w:val="es-ES"/>
        </w:rPr>
        <w:t>.</w:t>
      </w:r>
    </w:p>
    <w:p w:rsidR="0013549F" w:rsidRPr="002D58FD" w:rsidRDefault="0013549F" w:rsidP="00A64172">
      <w:pPr>
        <w:pStyle w:val="Textoindependiente"/>
        <w:spacing w:before="120" w:after="100" w:afterAutospacing="1" w:line="480" w:lineRule="auto"/>
        <w:ind w:firstLine="709"/>
        <w:jc w:val="both"/>
        <w:rPr>
          <w:sz w:val="20"/>
          <w:szCs w:val="20"/>
          <w:lang w:val="es-ES"/>
        </w:rPr>
      </w:pPr>
      <w:r w:rsidRPr="002D58FD">
        <w:rPr>
          <w:color w:val="231F20"/>
          <w:sz w:val="20"/>
          <w:szCs w:val="20"/>
          <w:lang w:val="es-ES"/>
        </w:rPr>
        <w:t xml:space="preserve">Para el análisis estadístico se utilizó el </w:t>
      </w:r>
      <w:r w:rsidR="007041C3" w:rsidRPr="002D58FD">
        <w:rPr>
          <w:color w:val="231F20"/>
          <w:sz w:val="20"/>
          <w:szCs w:val="20"/>
          <w:lang w:val="es-ES"/>
        </w:rPr>
        <w:t>paquete</w:t>
      </w:r>
      <w:r w:rsidRPr="002D58FD">
        <w:rPr>
          <w:color w:val="231F20"/>
          <w:sz w:val="20"/>
          <w:szCs w:val="20"/>
          <w:lang w:val="es-ES"/>
        </w:rPr>
        <w:t xml:space="preserve"> estadístico </w:t>
      </w:r>
      <w:r w:rsidR="007041C3" w:rsidRPr="002D58FD">
        <w:rPr>
          <w:color w:val="231F20"/>
          <w:sz w:val="20"/>
          <w:szCs w:val="20"/>
          <w:lang w:val="es-ES"/>
        </w:rPr>
        <w:t xml:space="preserve">IBM </w:t>
      </w:r>
      <w:r w:rsidRPr="002D58FD">
        <w:rPr>
          <w:color w:val="231F20"/>
          <w:sz w:val="20"/>
          <w:szCs w:val="20"/>
          <w:lang w:val="es-ES"/>
        </w:rPr>
        <w:t>SPSS</w:t>
      </w:r>
      <w:r w:rsidRPr="002D58FD">
        <w:rPr>
          <w:sz w:val="20"/>
          <w:szCs w:val="20"/>
          <w:lang w:val="es-ES"/>
        </w:rPr>
        <w:t xml:space="preserve"> </w:t>
      </w:r>
      <w:proofErr w:type="spellStart"/>
      <w:r w:rsidR="007041C3" w:rsidRPr="002D58FD">
        <w:rPr>
          <w:sz w:val="20"/>
          <w:szCs w:val="20"/>
          <w:lang w:val="es-ES"/>
        </w:rPr>
        <w:t>Statistics</w:t>
      </w:r>
      <w:proofErr w:type="spellEnd"/>
      <w:r w:rsidR="007041C3" w:rsidRPr="002D58FD">
        <w:rPr>
          <w:sz w:val="20"/>
          <w:szCs w:val="20"/>
          <w:lang w:val="es-ES"/>
        </w:rPr>
        <w:t xml:space="preserve"> v21</w:t>
      </w:r>
      <w:r w:rsidRPr="002D58FD">
        <w:rPr>
          <w:color w:val="231F20"/>
          <w:sz w:val="20"/>
          <w:szCs w:val="20"/>
          <w:lang w:val="es-ES"/>
        </w:rPr>
        <w:t>.</w:t>
      </w:r>
      <w:r w:rsidRPr="002D58FD">
        <w:rPr>
          <w:color w:val="231F20"/>
          <w:spacing w:val="-7"/>
          <w:sz w:val="20"/>
          <w:szCs w:val="20"/>
          <w:lang w:val="es-ES"/>
        </w:rPr>
        <w:t xml:space="preserve"> </w:t>
      </w:r>
      <w:r w:rsidRPr="002D58FD">
        <w:rPr>
          <w:color w:val="231F20"/>
          <w:sz w:val="20"/>
          <w:szCs w:val="20"/>
          <w:lang w:val="es-ES"/>
        </w:rPr>
        <w:t>Se</w:t>
      </w:r>
      <w:r w:rsidRPr="002D58FD">
        <w:rPr>
          <w:color w:val="231F20"/>
          <w:spacing w:val="-7"/>
          <w:sz w:val="20"/>
          <w:szCs w:val="20"/>
          <w:lang w:val="es-ES"/>
        </w:rPr>
        <w:t xml:space="preserve"> </w:t>
      </w:r>
      <w:r w:rsidRPr="002D58FD">
        <w:rPr>
          <w:color w:val="231F20"/>
          <w:sz w:val="20"/>
          <w:szCs w:val="20"/>
          <w:lang w:val="es-ES"/>
        </w:rPr>
        <w:t>ha</w:t>
      </w:r>
      <w:r w:rsidRPr="002D58FD">
        <w:rPr>
          <w:color w:val="231F20"/>
          <w:spacing w:val="-7"/>
          <w:sz w:val="20"/>
          <w:szCs w:val="20"/>
          <w:lang w:val="es-ES"/>
        </w:rPr>
        <w:t xml:space="preserve"> </w:t>
      </w:r>
      <w:r w:rsidRPr="002D58FD">
        <w:rPr>
          <w:color w:val="231F20"/>
          <w:sz w:val="20"/>
          <w:szCs w:val="20"/>
          <w:lang w:val="es-ES"/>
        </w:rPr>
        <w:t>realizado</w:t>
      </w:r>
      <w:r w:rsidRPr="002D58FD">
        <w:rPr>
          <w:color w:val="231F20"/>
          <w:spacing w:val="-7"/>
          <w:sz w:val="20"/>
          <w:szCs w:val="20"/>
          <w:lang w:val="es-ES"/>
        </w:rPr>
        <w:t xml:space="preserve"> </w:t>
      </w:r>
      <w:r w:rsidRPr="002D58FD">
        <w:rPr>
          <w:color w:val="231F20"/>
          <w:sz w:val="20"/>
          <w:szCs w:val="20"/>
          <w:lang w:val="es-ES"/>
        </w:rPr>
        <w:t>una</w:t>
      </w:r>
      <w:r w:rsidRPr="002D58FD">
        <w:rPr>
          <w:color w:val="231F20"/>
          <w:spacing w:val="-6"/>
          <w:sz w:val="20"/>
          <w:szCs w:val="20"/>
          <w:lang w:val="es-ES"/>
        </w:rPr>
        <w:t xml:space="preserve"> </w:t>
      </w:r>
      <w:r w:rsidRPr="002D58FD">
        <w:rPr>
          <w:color w:val="231F20"/>
          <w:sz w:val="20"/>
          <w:szCs w:val="20"/>
          <w:lang w:val="es-ES"/>
        </w:rPr>
        <w:t>descripción</w:t>
      </w:r>
      <w:r w:rsidRPr="002D58FD">
        <w:rPr>
          <w:color w:val="231F20"/>
          <w:spacing w:val="-7"/>
          <w:sz w:val="20"/>
          <w:szCs w:val="20"/>
          <w:lang w:val="es-ES"/>
        </w:rPr>
        <w:t xml:space="preserve"> </w:t>
      </w:r>
      <w:r w:rsidRPr="002D58FD">
        <w:rPr>
          <w:color w:val="231F20"/>
          <w:sz w:val="20"/>
          <w:szCs w:val="20"/>
          <w:lang w:val="es-ES"/>
        </w:rPr>
        <w:t>de</w:t>
      </w:r>
      <w:r w:rsidRPr="002D58FD">
        <w:rPr>
          <w:color w:val="231F20"/>
          <w:spacing w:val="-7"/>
          <w:sz w:val="20"/>
          <w:szCs w:val="20"/>
          <w:lang w:val="es-ES"/>
        </w:rPr>
        <w:t xml:space="preserve"> </w:t>
      </w:r>
      <w:r w:rsidRPr="002D58FD">
        <w:rPr>
          <w:color w:val="231F20"/>
          <w:sz w:val="20"/>
          <w:szCs w:val="20"/>
          <w:lang w:val="es-ES"/>
        </w:rPr>
        <w:t>las</w:t>
      </w:r>
      <w:r w:rsidRPr="002D58FD">
        <w:rPr>
          <w:color w:val="231F20"/>
          <w:spacing w:val="-7"/>
          <w:sz w:val="20"/>
          <w:szCs w:val="20"/>
          <w:lang w:val="es-ES"/>
        </w:rPr>
        <w:t xml:space="preserve"> </w:t>
      </w:r>
      <w:r w:rsidRPr="002D58FD">
        <w:rPr>
          <w:color w:val="231F20"/>
          <w:sz w:val="20"/>
          <w:szCs w:val="20"/>
          <w:lang w:val="es-ES"/>
        </w:rPr>
        <w:t>variables estudiadas</w:t>
      </w:r>
      <w:r w:rsidRPr="002D58FD">
        <w:rPr>
          <w:color w:val="231F20"/>
          <w:spacing w:val="-18"/>
          <w:sz w:val="20"/>
          <w:szCs w:val="20"/>
          <w:lang w:val="es-ES"/>
        </w:rPr>
        <w:t xml:space="preserve"> </w:t>
      </w:r>
      <w:r w:rsidRPr="002D58FD">
        <w:rPr>
          <w:color w:val="231F20"/>
          <w:sz w:val="20"/>
          <w:szCs w:val="20"/>
          <w:lang w:val="es-ES"/>
        </w:rPr>
        <w:t>utilizando</w:t>
      </w:r>
      <w:r w:rsidRPr="002D58FD">
        <w:rPr>
          <w:color w:val="231F20"/>
          <w:spacing w:val="-17"/>
          <w:sz w:val="20"/>
          <w:szCs w:val="20"/>
          <w:lang w:val="es-ES"/>
        </w:rPr>
        <w:t xml:space="preserve"> </w:t>
      </w:r>
      <w:r w:rsidRPr="002D58FD">
        <w:rPr>
          <w:color w:val="231F20"/>
          <w:sz w:val="20"/>
          <w:szCs w:val="20"/>
          <w:lang w:val="es-ES"/>
        </w:rPr>
        <w:t>los</w:t>
      </w:r>
      <w:r w:rsidRPr="002D58FD">
        <w:rPr>
          <w:color w:val="231F20"/>
          <w:spacing w:val="-17"/>
          <w:sz w:val="20"/>
          <w:szCs w:val="20"/>
          <w:lang w:val="es-ES"/>
        </w:rPr>
        <w:t xml:space="preserve"> </w:t>
      </w:r>
      <w:r w:rsidRPr="002D58FD">
        <w:rPr>
          <w:color w:val="231F20"/>
          <w:sz w:val="20"/>
          <w:szCs w:val="20"/>
          <w:lang w:val="es-ES"/>
        </w:rPr>
        <w:t>estadísticos</w:t>
      </w:r>
      <w:r w:rsidRPr="002D58FD">
        <w:rPr>
          <w:color w:val="231F20"/>
          <w:spacing w:val="-17"/>
          <w:sz w:val="20"/>
          <w:szCs w:val="20"/>
          <w:lang w:val="es-ES"/>
        </w:rPr>
        <w:t xml:space="preserve"> </w:t>
      </w:r>
      <w:r w:rsidRPr="002D58FD">
        <w:rPr>
          <w:color w:val="231F20"/>
          <w:sz w:val="20"/>
          <w:szCs w:val="20"/>
          <w:lang w:val="es-ES"/>
        </w:rPr>
        <w:t>correspondientes</w:t>
      </w:r>
      <w:r w:rsidRPr="002D58FD">
        <w:rPr>
          <w:color w:val="231F20"/>
          <w:spacing w:val="-18"/>
          <w:sz w:val="20"/>
          <w:szCs w:val="20"/>
          <w:lang w:val="es-ES"/>
        </w:rPr>
        <w:t xml:space="preserve"> </w:t>
      </w:r>
      <w:r w:rsidRPr="002D58FD">
        <w:rPr>
          <w:color w:val="231F20"/>
          <w:sz w:val="20"/>
          <w:szCs w:val="20"/>
          <w:lang w:val="es-ES"/>
        </w:rPr>
        <w:t>en</w:t>
      </w:r>
      <w:r w:rsidRPr="002D58FD">
        <w:rPr>
          <w:color w:val="231F20"/>
          <w:spacing w:val="-17"/>
          <w:sz w:val="20"/>
          <w:szCs w:val="20"/>
          <w:lang w:val="es-ES"/>
        </w:rPr>
        <w:t xml:space="preserve"> </w:t>
      </w:r>
      <w:r w:rsidRPr="002D58FD">
        <w:rPr>
          <w:color w:val="231F20"/>
          <w:sz w:val="20"/>
          <w:szCs w:val="20"/>
          <w:lang w:val="es-ES"/>
        </w:rPr>
        <w:t>función</w:t>
      </w:r>
      <w:r w:rsidRPr="002D58FD">
        <w:rPr>
          <w:color w:val="231F20"/>
          <w:spacing w:val="-17"/>
          <w:sz w:val="20"/>
          <w:szCs w:val="20"/>
          <w:lang w:val="es-ES"/>
        </w:rPr>
        <w:t xml:space="preserve"> </w:t>
      </w:r>
      <w:r w:rsidRPr="002D58FD">
        <w:rPr>
          <w:color w:val="231F20"/>
          <w:sz w:val="20"/>
          <w:szCs w:val="20"/>
          <w:lang w:val="es-ES"/>
        </w:rPr>
        <w:t>del tipo de variable. Se empleó la media y la desviación estándar en el caso</w:t>
      </w:r>
      <w:r w:rsidRPr="002D58FD">
        <w:rPr>
          <w:color w:val="231F20"/>
          <w:spacing w:val="-17"/>
          <w:sz w:val="20"/>
          <w:szCs w:val="20"/>
          <w:lang w:val="es-ES"/>
        </w:rPr>
        <w:t xml:space="preserve"> </w:t>
      </w:r>
      <w:r w:rsidRPr="002D58FD">
        <w:rPr>
          <w:color w:val="231F20"/>
          <w:sz w:val="20"/>
          <w:szCs w:val="20"/>
          <w:lang w:val="es-ES"/>
        </w:rPr>
        <w:t>de</w:t>
      </w:r>
      <w:r w:rsidRPr="002D58FD">
        <w:rPr>
          <w:color w:val="231F20"/>
          <w:spacing w:val="-16"/>
          <w:sz w:val="20"/>
          <w:szCs w:val="20"/>
          <w:lang w:val="es-ES"/>
        </w:rPr>
        <w:t xml:space="preserve"> </w:t>
      </w:r>
      <w:r w:rsidRPr="002D58FD">
        <w:rPr>
          <w:color w:val="231F20"/>
          <w:sz w:val="20"/>
          <w:szCs w:val="20"/>
          <w:lang w:val="es-ES"/>
        </w:rPr>
        <w:t>variables</w:t>
      </w:r>
      <w:r w:rsidRPr="002D58FD">
        <w:rPr>
          <w:color w:val="231F20"/>
          <w:spacing w:val="-16"/>
          <w:sz w:val="20"/>
          <w:szCs w:val="20"/>
          <w:lang w:val="es-ES"/>
        </w:rPr>
        <w:t xml:space="preserve"> </w:t>
      </w:r>
      <w:r w:rsidRPr="002D58FD">
        <w:rPr>
          <w:color w:val="231F20"/>
          <w:sz w:val="20"/>
          <w:szCs w:val="20"/>
          <w:lang w:val="es-ES"/>
        </w:rPr>
        <w:t>cuantitativas</w:t>
      </w:r>
      <w:r w:rsidRPr="002D58FD">
        <w:rPr>
          <w:color w:val="231F20"/>
          <w:spacing w:val="-16"/>
          <w:sz w:val="20"/>
          <w:szCs w:val="20"/>
          <w:lang w:val="es-ES"/>
        </w:rPr>
        <w:t xml:space="preserve"> </w:t>
      </w:r>
      <w:r w:rsidRPr="002D58FD">
        <w:rPr>
          <w:color w:val="231F20"/>
          <w:sz w:val="20"/>
          <w:szCs w:val="20"/>
          <w:lang w:val="es-ES"/>
        </w:rPr>
        <w:t>y</w:t>
      </w:r>
      <w:r w:rsidRPr="002D58FD">
        <w:rPr>
          <w:color w:val="231F20"/>
          <w:spacing w:val="-17"/>
          <w:sz w:val="20"/>
          <w:szCs w:val="20"/>
          <w:lang w:val="es-ES"/>
        </w:rPr>
        <w:t xml:space="preserve"> </w:t>
      </w:r>
      <w:r w:rsidRPr="002D58FD">
        <w:rPr>
          <w:color w:val="231F20"/>
          <w:sz w:val="20"/>
          <w:szCs w:val="20"/>
          <w:lang w:val="es-ES"/>
        </w:rPr>
        <w:t>la</w:t>
      </w:r>
      <w:r w:rsidRPr="002D58FD">
        <w:rPr>
          <w:color w:val="231F20"/>
          <w:spacing w:val="-16"/>
          <w:sz w:val="20"/>
          <w:szCs w:val="20"/>
          <w:lang w:val="es-ES"/>
        </w:rPr>
        <w:t xml:space="preserve"> </w:t>
      </w:r>
      <w:r w:rsidRPr="002D58FD">
        <w:rPr>
          <w:color w:val="231F20"/>
          <w:sz w:val="20"/>
          <w:szCs w:val="20"/>
          <w:lang w:val="es-ES"/>
        </w:rPr>
        <w:t>proporción</w:t>
      </w:r>
      <w:r w:rsidRPr="002D58FD">
        <w:rPr>
          <w:color w:val="231F20"/>
          <w:spacing w:val="-16"/>
          <w:sz w:val="20"/>
          <w:szCs w:val="20"/>
          <w:lang w:val="es-ES"/>
        </w:rPr>
        <w:t xml:space="preserve"> </w:t>
      </w:r>
      <w:r w:rsidRPr="002D58FD">
        <w:rPr>
          <w:color w:val="231F20"/>
          <w:sz w:val="20"/>
          <w:szCs w:val="20"/>
          <w:lang w:val="es-ES"/>
        </w:rPr>
        <w:t>sobre</w:t>
      </w:r>
      <w:r w:rsidRPr="002D58FD">
        <w:rPr>
          <w:color w:val="231F20"/>
          <w:spacing w:val="-16"/>
          <w:sz w:val="20"/>
          <w:szCs w:val="20"/>
          <w:lang w:val="es-ES"/>
        </w:rPr>
        <w:t xml:space="preserve"> </w:t>
      </w:r>
      <w:r w:rsidRPr="002D58FD">
        <w:rPr>
          <w:color w:val="231F20"/>
          <w:sz w:val="20"/>
          <w:szCs w:val="20"/>
          <w:lang w:val="es-ES"/>
        </w:rPr>
        <w:t>el</w:t>
      </w:r>
      <w:r w:rsidRPr="002D58FD">
        <w:rPr>
          <w:color w:val="231F20"/>
          <w:spacing w:val="-17"/>
          <w:sz w:val="20"/>
          <w:szCs w:val="20"/>
          <w:lang w:val="es-ES"/>
        </w:rPr>
        <w:t xml:space="preserve"> </w:t>
      </w:r>
      <w:r w:rsidRPr="002D58FD">
        <w:rPr>
          <w:color w:val="231F20"/>
          <w:sz w:val="20"/>
          <w:szCs w:val="20"/>
          <w:lang w:val="es-ES"/>
        </w:rPr>
        <w:t>total</w:t>
      </w:r>
      <w:r w:rsidRPr="002D58FD">
        <w:rPr>
          <w:color w:val="231F20"/>
          <w:spacing w:val="-16"/>
          <w:sz w:val="20"/>
          <w:szCs w:val="20"/>
          <w:lang w:val="es-ES"/>
        </w:rPr>
        <w:t xml:space="preserve"> </w:t>
      </w:r>
      <w:r w:rsidRPr="002D58FD">
        <w:rPr>
          <w:color w:val="231F20"/>
          <w:sz w:val="20"/>
          <w:szCs w:val="20"/>
          <w:lang w:val="es-ES"/>
        </w:rPr>
        <w:t>en</w:t>
      </w:r>
      <w:r w:rsidRPr="002D58FD">
        <w:rPr>
          <w:color w:val="231F20"/>
          <w:spacing w:val="-16"/>
          <w:sz w:val="20"/>
          <w:szCs w:val="20"/>
          <w:lang w:val="es-ES"/>
        </w:rPr>
        <w:t xml:space="preserve"> </w:t>
      </w:r>
      <w:r w:rsidRPr="002D58FD">
        <w:rPr>
          <w:color w:val="231F20"/>
          <w:sz w:val="20"/>
          <w:szCs w:val="20"/>
          <w:lang w:val="es-ES"/>
        </w:rPr>
        <w:t>el</w:t>
      </w:r>
      <w:r w:rsidRPr="002D58FD">
        <w:rPr>
          <w:color w:val="231F20"/>
          <w:spacing w:val="-16"/>
          <w:sz w:val="20"/>
          <w:szCs w:val="20"/>
          <w:lang w:val="es-ES"/>
        </w:rPr>
        <w:t xml:space="preserve"> </w:t>
      </w:r>
      <w:r w:rsidRPr="002D58FD">
        <w:rPr>
          <w:color w:val="231F20"/>
          <w:sz w:val="20"/>
          <w:szCs w:val="20"/>
          <w:lang w:val="es-ES"/>
        </w:rPr>
        <w:t>caso de</w:t>
      </w:r>
      <w:r w:rsidRPr="002D58FD">
        <w:rPr>
          <w:color w:val="231F20"/>
          <w:spacing w:val="-19"/>
          <w:sz w:val="20"/>
          <w:szCs w:val="20"/>
          <w:lang w:val="es-ES"/>
        </w:rPr>
        <w:t xml:space="preserve"> </w:t>
      </w:r>
      <w:r w:rsidRPr="002D58FD">
        <w:rPr>
          <w:color w:val="231F20"/>
          <w:sz w:val="20"/>
          <w:szCs w:val="20"/>
          <w:lang w:val="es-ES"/>
        </w:rPr>
        <w:t>las</w:t>
      </w:r>
      <w:r w:rsidRPr="002D58FD">
        <w:rPr>
          <w:color w:val="231F20"/>
          <w:spacing w:val="-18"/>
          <w:sz w:val="20"/>
          <w:szCs w:val="20"/>
          <w:lang w:val="es-ES"/>
        </w:rPr>
        <w:t xml:space="preserve"> </w:t>
      </w:r>
      <w:r w:rsidRPr="002D58FD">
        <w:rPr>
          <w:color w:val="231F20"/>
          <w:sz w:val="20"/>
          <w:szCs w:val="20"/>
          <w:lang w:val="es-ES"/>
        </w:rPr>
        <w:t>c</w:t>
      </w:r>
      <w:r w:rsidR="00872312">
        <w:rPr>
          <w:color w:val="231F20"/>
          <w:sz w:val="20"/>
          <w:szCs w:val="20"/>
          <w:lang w:val="es-ES"/>
        </w:rPr>
        <w:t>ategóricas</w:t>
      </w:r>
      <w:r w:rsidRPr="002D58FD">
        <w:rPr>
          <w:color w:val="231F20"/>
          <w:sz w:val="20"/>
          <w:szCs w:val="20"/>
          <w:lang w:val="es-ES"/>
        </w:rPr>
        <w:t>.</w:t>
      </w:r>
    </w:p>
    <w:p w:rsidR="0013549F" w:rsidRPr="002D58FD" w:rsidRDefault="0013549F" w:rsidP="00A64172">
      <w:pPr>
        <w:pStyle w:val="Ttulo1"/>
        <w:spacing w:after="100" w:afterAutospacing="1" w:line="480" w:lineRule="auto"/>
        <w:ind w:left="0"/>
        <w:rPr>
          <w:sz w:val="20"/>
          <w:szCs w:val="20"/>
          <w:lang w:val="es-ES"/>
        </w:rPr>
      </w:pPr>
      <w:r w:rsidRPr="002D58FD">
        <w:rPr>
          <w:color w:val="231F20"/>
          <w:w w:val="105"/>
          <w:sz w:val="20"/>
          <w:szCs w:val="20"/>
          <w:lang w:val="es-ES"/>
        </w:rPr>
        <w:lastRenderedPageBreak/>
        <w:t>Resultados</w:t>
      </w:r>
    </w:p>
    <w:p w:rsidR="0013549F" w:rsidRDefault="00E408EB" w:rsidP="00706DF9">
      <w:pPr>
        <w:pStyle w:val="Textoindependiente"/>
        <w:spacing w:before="100" w:beforeAutospacing="1" w:after="100" w:afterAutospacing="1" w:line="480" w:lineRule="auto"/>
        <w:ind w:right="11" w:firstLine="709"/>
        <w:jc w:val="both"/>
        <w:rPr>
          <w:color w:val="231F20"/>
          <w:sz w:val="20"/>
          <w:szCs w:val="20"/>
          <w:lang w:val="es-ES"/>
        </w:rPr>
      </w:pPr>
      <w:r>
        <w:rPr>
          <w:color w:val="231F20"/>
          <w:sz w:val="20"/>
          <w:szCs w:val="20"/>
          <w:lang w:val="es-ES"/>
        </w:rPr>
        <w:t>Se consider</w:t>
      </w:r>
      <w:r w:rsidR="00B95B32">
        <w:rPr>
          <w:color w:val="231F20"/>
          <w:sz w:val="20"/>
          <w:szCs w:val="20"/>
          <w:lang w:val="es-ES"/>
        </w:rPr>
        <w:t>ó</w:t>
      </w:r>
      <w:r>
        <w:rPr>
          <w:color w:val="231F20"/>
          <w:sz w:val="20"/>
          <w:szCs w:val="20"/>
          <w:lang w:val="es-ES"/>
        </w:rPr>
        <w:t xml:space="preserve"> criterio de caso, las muestras analíticas cuyo resultado </w:t>
      </w:r>
      <w:r w:rsidR="00B95B32">
        <w:rPr>
          <w:color w:val="231F20"/>
          <w:sz w:val="20"/>
          <w:szCs w:val="20"/>
          <w:lang w:val="es-ES"/>
        </w:rPr>
        <w:t>fue</w:t>
      </w:r>
      <w:r>
        <w:rPr>
          <w:color w:val="231F20"/>
          <w:sz w:val="20"/>
          <w:szCs w:val="20"/>
          <w:lang w:val="es-ES"/>
        </w:rPr>
        <w:t xml:space="preserve"> superior al límite de referencia establecido. </w:t>
      </w:r>
      <w:r w:rsidR="0013549F" w:rsidRPr="002D58FD">
        <w:rPr>
          <w:color w:val="231F20"/>
          <w:sz w:val="20"/>
          <w:szCs w:val="20"/>
          <w:lang w:val="es-ES"/>
        </w:rPr>
        <w:t>Se</w:t>
      </w:r>
      <w:r w:rsidR="0013549F" w:rsidRPr="002D58FD">
        <w:rPr>
          <w:color w:val="231F20"/>
          <w:spacing w:val="-8"/>
          <w:sz w:val="20"/>
          <w:szCs w:val="20"/>
          <w:lang w:val="es-ES"/>
        </w:rPr>
        <w:t xml:space="preserve"> </w:t>
      </w:r>
      <w:r w:rsidR="0013549F" w:rsidRPr="002D58FD">
        <w:rPr>
          <w:color w:val="231F20"/>
          <w:sz w:val="20"/>
          <w:szCs w:val="20"/>
          <w:lang w:val="es-ES"/>
        </w:rPr>
        <w:t>atendieron</w:t>
      </w:r>
      <w:r w:rsidR="0013549F" w:rsidRPr="002D58FD">
        <w:rPr>
          <w:color w:val="231F20"/>
          <w:spacing w:val="-7"/>
          <w:sz w:val="20"/>
          <w:szCs w:val="20"/>
          <w:lang w:val="es-ES"/>
        </w:rPr>
        <w:t xml:space="preserve"> </w:t>
      </w:r>
      <w:r w:rsidR="00A946B3" w:rsidRPr="002D58FD">
        <w:rPr>
          <w:color w:val="231F20"/>
          <w:sz w:val="20"/>
          <w:szCs w:val="20"/>
          <w:lang w:val="es-ES"/>
        </w:rPr>
        <w:t>4</w:t>
      </w:r>
      <w:r w:rsidR="00B95B32">
        <w:rPr>
          <w:color w:val="231F20"/>
          <w:sz w:val="20"/>
          <w:szCs w:val="20"/>
          <w:lang w:val="es-ES"/>
        </w:rPr>
        <w:t>.</w:t>
      </w:r>
      <w:r w:rsidR="00A946B3" w:rsidRPr="002D58FD">
        <w:rPr>
          <w:color w:val="231F20"/>
          <w:sz w:val="20"/>
          <w:szCs w:val="20"/>
          <w:lang w:val="es-ES"/>
        </w:rPr>
        <w:t>586</w:t>
      </w:r>
      <w:r w:rsidR="0013549F" w:rsidRPr="002D58FD">
        <w:rPr>
          <w:color w:val="231F20"/>
          <w:spacing w:val="-8"/>
          <w:sz w:val="20"/>
          <w:szCs w:val="20"/>
          <w:lang w:val="es-ES"/>
        </w:rPr>
        <w:t xml:space="preserve"> </w:t>
      </w:r>
      <w:r w:rsidR="0013549F" w:rsidRPr="002D58FD">
        <w:rPr>
          <w:color w:val="231F20"/>
          <w:sz w:val="20"/>
          <w:szCs w:val="20"/>
          <w:lang w:val="es-ES"/>
        </w:rPr>
        <w:t>casos</w:t>
      </w:r>
      <w:r w:rsidR="0013549F" w:rsidRPr="002D58FD">
        <w:rPr>
          <w:color w:val="231F20"/>
          <w:spacing w:val="-7"/>
          <w:sz w:val="20"/>
          <w:szCs w:val="20"/>
          <w:lang w:val="es-ES"/>
        </w:rPr>
        <w:t xml:space="preserve"> </w:t>
      </w:r>
      <w:r w:rsidR="0013549F" w:rsidRPr="002D58FD">
        <w:rPr>
          <w:color w:val="231F20"/>
          <w:sz w:val="20"/>
          <w:szCs w:val="20"/>
          <w:lang w:val="es-ES"/>
        </w:rPr>
        <w:t>de</w:t>
      </w:r>
      <w:r w:rsidR="0013549F" w:rsidRPr="002D58FD">
        <w:rPr>
          <w:color w:val="231F20"/>
          <w:spacing w:val="-7"/>
          <w:sz w:val="20"/>
          <w:szCs w:val="20"/>
          <w:lang w:val="es-ES"/>
        </w:rPr>
        <w:t xml:space="preserve"> </w:t>
      </w:r>
      <w:r w:rsidR="0013549F" w:rsidRPr="002D58FD">
        <w:rPr>
          <w:color w:val="231F20"/>
          <w:sz w:val="20"/>
          <w:szCs w:val="20"/>
          <w:lang w:val="es-ES"/>
        </w:rPr>
        <w:t>IA</w:t>
      </w:r>
      <w:r w:rsidR="0013549F" w:rsidRPr="002D58FD">
        <w:rPr>
          <w:color w:val="231F20"/>
          <w:spacing w:val="-17"/>
          <w:sz w:val="20"/>
          <w:szCs w:val="20"/>
          <w:lang w:val="es-ES"/>
        </w:rPr>
        <w:t xml:space="preserve"> </w:t>
      </w:r>
      <w:r w:rsidR="0013549F" w:rsidRPr="002D58FD">
        <w:rPr>
          <w:color w:val="231F20"/>
          <w:sz w:val="20"/>
          <w:szCs w:val="20"/>
          <w:lang w:val="es-ES"/>
        </w:rPr>
        <w:t>a</w:t>
      </w:r>
      <w:r w:rsidR="0013549F" w:rsidRPr="002D58FD">
        <w:rPr>
          <w:color w:val="231F20"/>
          <w:spacing w:val="-8"/>
          <w:sz w:val="20"/>
          <w:szCs w:val="20"/>
          <w:lang w:val="es-ES"/>
        </w:rPr>
        <w:t xml:space="preserve"> </w:t>
      </w:r>
      <w:r w:rsidR="0013549F" w:rsidRPr="002D58FD">
        <w:rPr>
          <w:color w:val="231F20"/>
          <w:sz w:val="20"/>
          <w:szCs w:val="20"/>
          <w:lang w:val="es-ES"/>
        </w:rPr>
        <w:t>lo</w:t>
      </w:r>
      <w:r w:rsidR="0013549F" w:rsidRPr="002D58FD">
        <w:rPr>
          <w:color w:val="231F20"/>
          <w:spacing w:val="-7"/>
          <w:sz w:val="20"/>
          <w:szCs w:val="20"/>
          <w:lang w:val="es-ES"/>
        </w:rPr>
        <w:t xml:space="preserve"> </w:t>
      </w:r>
      <w:r w:rsidR="0013549F" w:rsidRPr="002D58FD">
        <w:rPr>
          <w:color w:val="231F20"/>
          <w:sz w:val="20"/>
          <w:szCs w:val="20"/>
          <w:lang w:val="es-ES"/>
        </w:rPr>
        <w:t>largo</w:t>
      </w:r>
      <w:r w:rsidR="0013549F" w:rsidRPr="002D58FD">
        <w:rPr>
          <w:color w:val="231F20"/>
          <w:spacing w:val="-7"/>
          <w:sz w:val="20"/>
          <w:szCs w:val="20"/>
          <w:lang w:val="es-ES"/>
        </w:rPr>
        <w:t xml:space="preserve"> </w:t>
      </w:r>
      <w:r w:rsidR="0013549F" w:rsidRPr="002D58FD">
        <w:rPr>
          <w:color w:val="231F20"/>
          <w:sz w:val="20"/>
          <w:szCs w:val="20"/>
          <w:lang w:val="es-ES"/>
        </w:rPr>
        <w:t>del</w:t>
      </w:r>
      <w:r w:rsidR="0013549F" w:rsidRPr="002D58FD">
        <w:rPr>
          <w:color w:val="231F20"/>
          <w:spacing w:val="-8"/>
          <w:sz w:val="20"/>
          <w:szCs w:val="20"/>
          <w:lang w:val="es-ES"/>
        </w:rPr>
        <w:t xml:space="preserve"> </w:t>
      </w:r>
      <w:r w:rsidR="0013549F" w:rsidRPr="002D58FD">
        <w:rPr>
          <w:color w:val="231F20"/>
          <w:sz w:val="20"/>
          <w:szCs w:val="20"/>
          <w:lang w:val="es-ES"/>
        </w:rPr>
        <w:t>año</w:t>
      </w:r>
      <w:r w:rsidR="00A946B3" w:rsidRPr="002D58FD">
        <w:rPr>
          <w:color w:val="231F20"/>
          <w:sz w:val="20"/>
          <w:szCs w:val="20"/>
          <w:lang w:val="es-ES"/>
        </w:rPr>
        <w:t>, de los cuales únicamente 2</w:t>
      </w:r>
      <w:r w:rsidR="00B95B32">
        <w:rPr>
          <w:color w:val="231F20"/>
          <w:sz w:val="20"/>
          <w:szCs w:val="20"/>
          <w:lang w:val="es-ES"/>
        </w:rPr>
        <w:t>.</w:t>
      </w:r>
      <w:r w:rsidR="00A946B3" w:rsidRPr="002D58FD">
        <w:rPr>
          <w:color w:val="231F20"/>
          <w:sz w:val="20"/>
          <w:szCs w:val="20"/>
          <w:lang w:val="es-ES"/>
        </w:rPr>
        <w:t xml:space="preserve">478 fueron atendidas en el Servicio de Urgencias representando </w:t>
      </w:r>
      <w:r w:rsidR="00872312">
        <w:rPr>
          <w:color w:val="231F20"/>
          <w:sz w:val="20"/>
          <w:szCs w:val="20"/>
          <w:lang w:val="es-ES"/>
        </w:rPr>
        <w:t>el</w:t>
      </w:r>
      <w:r w:rsidR="00A946B3" w:rsidRPr="002D58FD">
        <w:rPr>
          <w:color w:val="231F20"/>
          <w:sz w:val="20"/>
          <w:szCs w:val="20"/>
          <w:lang w:val="es-ES"/>
        </w:rPr>
        <w:t xml:space="preserve"> 2,26% de</w:t>
      </w:r>
      <w:r w:rsidR="00B95B32">
        <w:rPr>
          <w:color w:val="231F20"/>
          <w:sz w:val="20"/>
          <w:szCs w:val="20"/>
          <w:lang w:val="es-ES"/>
        </w:rPr>
        <w:t xml:space="preserve"> todas</w:t>
      </w:r>
      <w:r w:rsidR="00A946B3" w:rsidRPr="002D58FD">
        <w:rPr>
          <w:color w:val="231F20"/>
          <w:sz w:val="20"/>
          <w:szCs w:val="20"/>
          <w:lang w:val="es-ES"/>
        </w:rPr>
        <w:t xml:space="preserve"> las urgencias atendidas en el hospital</w:t>
      </w:r>
      <w:r w:rsidR="00B95B32">
        <w:rPr>
          <w:color w:val="231F20"/>
          <w:sz w:val="20"/>
          <w:szCs w:val="20"/>
          <w:lang w:val="es-ES"/>
        </w:rPr>
        <w:t xml:space="preserve"> durante el año</w:t>
      </w:r>
      <w:r w:rsidR="0022255E">
        <w:rPr>
          <w:color w:val="231F20"/>
          <w:sz w:val="20"/>
          <w:szCs w:val="20"/>
          <w:lang w:val="es-ES"/>
        </w:rPr>
        <w:t> </w:t>
      </w:r>
      <w:r w:rsidR="00B95B32">
        <w:rPr>
          <w:color w:val="231F20"/>
          <w:sz w:val="20"/>
          <w:szCs w:val="20"/>
          <w:lang w:val="es-ES"/>
        </w:rPr>
        <w:t>2015</w:t>
      </w:r>
      <w:r w:rsidR="00A946B3" w:rsidRPr="002D58FD">
        <w:rPr>
          <w:color w:val="231F20"/>
          <w:sz w:val="20"/>
          <w:szCs w:val="20"/>
          <w:lang w:val="es-ES"/>
        </w:rPr>
        <w:t>.</w:t>
      </w:r>
      <w:r w:rsidR="009C7B81">
        <w:rPr>
          <w:color w:val="231F20"/>
          <w:sz w:val="20"/>
          <w:szCs w:val="20"/>
          <w:lang w:val="es-ES"/>
        </w:rPr>
        <w:t xml:space="preserve"> </w:t>
      </w:r>
      <w:r w:rsidR="00BE2A6C">
        <w:rPr>
          <w:color w:val="231F20"/>
          <w:sz w:val="20"/>
          <w:szCs w:val="20"/>
          <w:lang w:val="es-ES"/>
        </w:rPr>
        <w:t>Los 2</w:t>
      </w:r>
      <w:r w:rsidR="00B95B32">
        <w:rPr>
          <w:color w:val="231F20"/>
          <w:sz w:val="20"/>
          <w:szCs w:val="20"/>
          <w:lang w:val="es-ES"/>
        </w:rPr>
        <w:t>.</w:t>
      </w:r>
      <w:r w:rsidR="00BE2A6C">
        <w:rPr>
          <w:color w:val="231F20"/>
          <w:sz w:val="20"/>
          <w:szCs w:val="20"/>
          <w:lang w:val="es-ES"/>
        </w:rPr>
        <w:t xml:space="preserve">108 casos restantes, </w:t>
      </w:r>
      <w:r>
        <w:rPr>
          <w:color w:val="231F20"/>
          <w:sz w:val="20"/>
          <w:szCs w:val="20"/>
          <w:lang w:val="es-ES"/>
        </w:rPr>
        <w:t xml:space="preserve">corresponden a IA atendidas </w:t>
      </w:r>
      <w:r w:rsidR="00BE2A6C">
        <w:rPr>
          <w:color w:val="231F20"/>
          <w:sz w:val="20"/>
          <w:szCs w:val="20"/>
          <w:lang w:val="es-ES"/>
        </w:rPr>
        <w:t xml:space="preserve">y analizadas </w:t>
      </w:r>
      <w:r>
        <w:rPr>
          <w:color w:val="231F20"/>
          <w:sz w:val="20"/>
          <w:szCs w:val="20"/>
          <w:lang w:val="es-ES"/>
        </w:rPr>
        <w:t xml:space="preserve">de manera rutinaria en otros </w:t>
      </w:r>
      <w:r w:rsidR="00BE2A6C">
        <w:rPr>
          <w:color w:val="231F20"/>
          <w:sz w:val="20"/>
          <w:szCs w:val="20"/>
          <w:lang w:val="es-ES"/>
        </w:rPr>
        <w:t>s</w:t>
      </w:r>
      <w:r>
        <w:rPr>
          <w:color w:val="231F20"/>
          <w:sz w:val="20"/>
          <w:szCs w:val="20"/>
          <w:lang w:val="es-ES"/>
        </w:rPr>
        <w:t xml:space="preserve">ervicios </w:t>
      </w:r>
      <w:proofErr w:type="spellStart"/>
      <w:r>
        <w:rPr>
          <w:color w:val="231F20"/>
          <w:sz w:val="20"/>
          <w:szCs w:val="20"/>
          <w:lang w:val="es-ES"/>
        </w:rPr>
        <w:t>intra</w:t>
      </w:r>
      <w:proofErr w:type="spellEnd"/>
      <w:r>
        <w:rPr>
          <w:color w:val="231F20"/>
          <w:sz w:val="20"/>
          <w:szCs w:val="20"/>
          <w:lang w:val="es-ES"/>
        </w:rPr>
        <w:t xml:space="preserve"> y </w:t>
      </w:r>
      <w:proofErr w:type="spellStart"/>
      <w:r>
        <w:rPr>
          <w:color w:val="231F20"/>
          <w:sz w:val="20"/>
          <w:szCs w:val="20"/>
          <w:lang w:val="es-ES"/>
        </w:rPr>
        <w:t>extrahospitalarios</w:t>
      </w:r>
      <w:proofErr w:type="spellEnd"/>
      <w:r>
        <w:rPr>
          <w:color w:val="231F20"/>
          <w:sz w:val="20"/>
          <w:szCs w:val="20"/>
          <w:lang w:val="es-ES"/>
        </w:rPr>
        <w:t>.</w:t>
      </w:r>
      <w:r w:rsidR="0013549F" w:rsidRPr="002D58FD">
        <w:rPr>
          <w:color w:val="231F20"/>
          <w:spacing w:val="-13"/>
          <w:sz w:val="20"/>
          <w:szCs w:val="20"/>
          <w:lang w:val="es-ES"/>
        </w:rPr>
        <w:t xml:space="preserve"> </w:t>
      </w:r>
      <w:r>
        <w:rPr>
          <w:color w:val="231F20"/>
          <w:sz w:val="20"/>
          <w:szCs w:val="20"/>
          <w:lang w:val="es-ES"/>
        </w:rPr>
        <w:t>De</w:t>
      </w:r>
      <w:r w:rsidR="00A946B3" w:rsidRPr="002D58FD">
        <w:rPr>
          <w:color w:val="231F20"/>
          <w:sz w:val="20"/>
          <w:szCs w:val="20"/>
          <w:lang w:val="es-ES"/>
        </w:rPr>
        <w:t xml:space="preserve"> estos 2</w:t>
      </w:r>
      <w:r w:rsidR="00B95B32">
        <w:rPr>
          <w:color w:val="231F20"/>
          <w:sz w:val="20"/>
          <w:szCs w:val="20"/>
          <w:lang w:val="es-ES"/>
        </w:rPr>
        <w:t>.</w:t>
      </w:r>
      <w:r w:rsidR="00A946B3" w:rsidRPr="002D58FD">
        <w:rPr>
          <w:color w:val="231F20"/>
          <w:sz w:val="20"/>
          <w:szCs w:val="20"/>
          <w:lang w:val="es-ES"/>
        </w:rPr>
        <w:t>478</w:t>
      </w:r>
      <w:r w:rsidR="0013549F" w:rsidRPr="002D58FD">
        <w:rPr>
          <w:color w:val="231F20"/>
          <w:spacing w:val="-13"/>
          <w:sz w:val="20"/>
          <w:szCs w:val="20"/>
          <w:lang w:val="es-ES"/>
        </w:rPr>
        <w:t xml:space="preserve"> </w:t>
      </w:r>
      <w:r w:rsidR="0013549F" w:rsidRPr="002D58FD">
        <w:rPr>
          <w:color w:val="231F20"/>
          <w:sz w:val="20"/>
          <w:szCs w:val="20"/>
          <w:lang w:val="es-ES"/>
        </w:rPr>
        <w:t>casos</w:t>
      </w:r>
      <w:r w:rsidR="00B95B32">
        <w:rPr>
          <w:color w:val="231F20"/>
          <w:sz w:val="20"/>
          <w:szCs w:val="20"/>
          <w:lang w:val="es-ES"/>
        </w:rPr>
        <w:t xml:space="preserve"> atendidos en Urgencias</w:t>
      </w:r>
      <w:r w:rsidR="00A946B3" w:rsidRPr="002D58FD">
        <w:rPr>
          <w:color w:val="231F20"/>
          <w:sz w:val="20"/>
          <w:szCs w:val="20"/>
          <w:lang w:val="es-ES"/>
        </w:rPr>
        <w:t xml:space="preserve">, el </w:t>
      </w:r>
      <w:r w:rsidR="00A901CC" w:rsidRPr="002D58FD">
        <w:rPr>
          <w:color w:val="231F20"/>
          <w:sz w:val="20"/>
          <w:szCs w:val="20"/>
          <w:lang w:val="es-ES"/>
        </w:rPr>
        <w:t>5,3</w:t>
      </w:r>
      <w:r w:rsidR="00A946B3" w:rsidRPr="002D58FD">
        <w:rPr>
          <w:color w:val="231F20"/>
          <w:sz w:val="20"/>
          <w:szCs w:val="20"/>
          <w:lang w:val="es-ES"/>
        </w:rPr>
        <w:t>% (n</w:t>
      </w:r>
      <w:r w:rsidR="00B95B32">
        <w:rPr>
          <w:color w:val="231F20"/>
          <w:sz w:val="20"/>
          <w:szCs w:val="20"/>
          <w:lang w:val="es-ES"/>
        </w:rPr>
        <w:t xml:space="preserve"> </w:t>
      </w:r>
      <w:r w:rsidR="00A946B3" w:rsidRPr="002D58FD">
        <w:rPr>
          <w:color w:val="231F20"/>
          <w:sz w:val="20"/>
          <w:szCs w:val="20"/>
          <w:lang w:val="es-ES"/>
        </w:rPr>
        <w:t>=</w:t>
      </w:r>
      <w:r w:rsidR="00B95B32">
        <w:rPr>
          <w:color w:val="231F20"/>
          <w:sz w:val="20"/>
          <w:szCs w:val="20"/>
          <w:lang w:val="es-ES"/>
        </w:rPr>
        <w:t xml:space="preserve"> </w:t>
      </w:r>
      <w:r w:rsidR="00A901CC" w:rsidRPr="002D58FD">
        <w:rPr>
          <w:color w:val="231F20"/>
          <w:sz w:val="20"/>
          <w:szCs w:val="20"/>
          <w:lang w:val="es-ES"/>
        </w:rPr>
        <w:t>131</w:t>
      </w:r>
      <w:r w:rsidR="00A946B3" w:rsidRPr="002D58FD">
        <w:rPr>
          <w:color w:val="231F20"/>
          <w:sz w:val="20"/>
          <w:szCs w:val="20"/>
          <w:lang w:val="es-ES"/>
        </w:rPr>
        <w:t>) corresponde</w:t>
      </w:r>
      <w:r w:rsidR="00B95B32">
        <w:rPr>
          <w:color w:val="231F20"/>
          <w:sz w:val="20"/>
          <w:szCs w:val="20"/>
          <w:lang w:val="es-ES"/>
        </w:rPr>
        <w:t>n</w:t>
      </w:r>
      <w:r w:rsidR="00A946B3" w:rsidRPr="002D58FD">
        <w:rPr>
          <w:color w:val="231F20"/>
          <w:sz w:val="20"/>
          <w:szCs w:val="20"/>
          <w:lang w:val="es-ES"/>
        </w:rPr>
        <w:t xml:space="preserve"> a pacientes que requirieron asistencia en </w:t>
      </w:r>
      <w:r w:rsidR="0013549F" w:rsidRPr="002D58FD">
        <w:rPr>
          <w:color w:val="231F20"/>
          <w:sz w:val="20"/>
          <w:szCs w:val="20"/>
          <w:lang w:val="es-ES"/>
        </w:rPr>
        <w:t>dos</w:t>
      </w:r>
      <w:r w:rsidR="0013549F" w:rsidRPr="002D58FD">
        <w:rPr>
          <w:color w:val="231F20"/>
          <w:spacing w:val="-8"/>
          <w:sz w:val="20"/>
          <w:szCs w:val="20"/>
          <w:lang w:val="es-ES"/>
        </w:rPr>
        <w:t xml:space="preserve"> </w:t>
      </w:r>
      <w:r w:rsidR="0013549F" w:rsidRPr="002D58FD">
        <w:rPr>
          <w:color w:val="231F20"/>
          <w:sz w:val="20"/>
          <w:szCs w:val="20"/>
          <w:lang w:val="es-ES"/>
        </w:rPr>
        <w:t>o</w:t>
      </w:r>
      <w:r w:rsidR="0013549F" w:rsidRPr="002D58FD">
        <w:rPr>
          <w:color w:val="231F20"/>
          <w:spacing w:val="-7"/>
          <w:sz w:val="20"/>
          <w:szCs w:val="20"/>
          <w:lang w:val="es-ES"/>
        </w:rPr>
        <w:t xml:space="preserve"> </w:t>
      </w:r>
      <w:r w:rsidR="0013549F" w:rsidRPr="002D58FD">
        <w:rPr>
          <w:color w:val="231F20"/>
          <w:sz w:val="20"/>
          <w:szCs w:val="20"/>
          <w:lang w:val="es-ES"/>
        </w:rPr>
        <w:t>más</w:t>
      </w:r>
      <w:r w:rsidR="0013549F" w:rsidRPr="002D58FD">
        <w:rPr>
          <w:color w:val="231F20"/>
          <w:spacing w:val="-8"/>
          <w:sz w:val="20"/>
          <w:szCs w:val="20"/>
          <w:lang w:val="es-ES"/>
        </w:rPr>
        <w:t xml:space="preserve"> </w:t>
      </w:r>
      <w:r w:rsidR="0013549F" w:rsidRPr="002D58FD">
        <w:rPr>
          <w:color w:val="231F20"/>
          <w:sz w:val="20"/>
          <w:szCs w:val="20"/>
          <w:lang w:val="es-ES"/>
        </w:rPr>
        <w:t>ocasiones</w:t>
      </w:r>
      <w:r w:rsidR="0013549F" w:rsidRPr="002D58FD">
        <w:rPr>
          <w:color w:val="231F20"/>
          <w:spacing w:val="-7"/>
          <w:sz w:val="20"/>
          <w:szCs w:val="20"/>
          <w:lang w:val="es-ES"/>
        </w:rPr>
        <w:t xml:space="preserve"> </w:t>
      </w:r>
      <w:r w:rsidR="0013549F" w:rsidRPr="002D58FD">
        <w:rPr>
          <w:color w:val="231F20"/>
          <w:sz w:val="20"/>
          <w:szCs w:val="20"/>
          <w:lang w:val="es-ES"/>
        </w:rPr>
        <w:t>durante</w:t>
      </w:r>
      <w:r w:rsidR="0013549F" w:rsidRPr="002D58FD">
        <w:rPr>
          <w:color w:val="231F20"/>
          <w:spacing w:val="-7"/>
          <w:sz w:val="20"/>
          <w:szCs w:val="20"/>
          <w:lang w:val="es-ES"/>
        </w:rPr>
        <w:t xml:space="preserve"> </w:t>
      </w:r>
      <w:r w:rsidR="00B95B32">
        <w:rPr>
          <w:color w:val="231F20"/>
          <w:sz w:val="20"/>
          <w:szCs w:val="20"/>
          <w:lang w:val="es-ES"/>
        </w:rPr>
        <w:t>el mismo periodo</w:t>
      </w:r>
      <w:r w:rsidR="0013549F" w:rsidRPr="002D58FD">
        <w:rPr>
          <w:color w:val="231F20"/>
          <w:sz w:val="20"/>
          <w:szCs w:val="20"/>
          <w:lang w:val="es-ES"/>
        </w:rPr>
        <w:t>.</w:t>
      </w:r>
      <w:r w:rsidR="0013549F" w:rsidRPr="002D58FD">
        <w:rPr>
          <w:color w:val="231F20"/>
          <w:spacing w:val="-7"/>
          <w:sz w:val="20"/>
          <w:szCs w:val="20"/>
          <w:lang w:val="es-ES"/>
        </w:rPr>
        <w:t xml:space="preserve"> </w:t>
      </w:r>
      <w:r w:rsidR="0086063A" w:rsidRPr="002D58FD">
        <w:rPr>
          <w:rFonts w:eastAsiaTheme="minorHAnsi"/>
          <w:color w:val="000000"/>
          <w:sz w:val="20"/>
          <w:szCs w:val="20"/>
          <w:lang w:val="es-ES"/>
        </w:rPr>
        <w:t xml:space="preserve">La </w:t>
      </w:r>
      <w:r>
        <w:rPr>
          <w:rFonts w:eastAsiaTheme="minorHAnsi"/>
          <w:color w:val="000000"/>
          <w:sz w:val="20"/>
          <w:szCs w:val="20"/>
          <w:lang w:val="es-ES"/>
        </w:rPr>
        <w:t>tasa de prevalencia</w:t>
      </w:r>
      <w:r w:rsidR="0086063A" w:rsidRPr="002D58FD">
        <w:rPr>
          <w:rFonts w:eastAsiaTheme="minorHAnsi"/>
          <w:color w:val="000000"/>
          <w:sz w:val="20"/>
          <w:szCs w:val="20"/>
          <w:lang w:val="es-ES"/>
        </w:rPr>
        <w:t xml:space="preserve"> de las intoxicaciones atendidas en el Servicio de Urgencias en relación a la pobla</w:t>
      </w:r>
      <w:r w:rsidR="0058764B">
        <w:rPr>
          <w:rFonts w:eastAsiaTheme="minorHAnsi"/>
          <w:color w:val="000000"/>
          <w:sz w:val="20"/>
          <w:szCs w:val="20"/>
          <w:lang w:val="es-ES"/>
        </w:rPr>
        <w:t>ción total del área IV es de 76</w:t>
      </w:r>
      <w:r w:rsidR="00914574">
        <w:rPr>
          <w:rFonts w:eastAsiaTheme="minorHAnsi"/>
          <w:color w:val="000000"/>
          <w:sz w:val="20"/>
          <w:szCs w:val="20"/>
          <w:lang w:val="es-ES"/>
        </w:rPr>
        <w:t>4</w:t>
      </w:r>
      <w:r w:rsidR="0022255E">
        <w:rPr>
          <w:rFonts w:eastAsiaTheme="minorHAnsi"/>
          <w:color w:val="000000"/>
          <w:sz w:val="20"/>
          <w:szCs w:val="20"/>
          <w:lang w:val="es-ES"/>
        </w:rPr>
        <w:t> </w:t>
      </w:r>
      <w:r w:rsidR="0086063A" w:rsidRPr="002D58FD">
        <w:rPr>
          <w:rFonts w:eastAsiaTheme="minorHAnsi"/>
          <w:color w:val="000000"/>
          <w:sz w:val="20"/>
          <w:szCs w:val="20"/>
          <w:lang w:val="es-ES"/>
        </w:rPr>
        <w:t>casos/100</w:t>
      </w:r>
      <w:r w:rsidR="000015B3">
        <w:rPr>
          <w:rFonts w:eastAsiaTheme="minorHAnsi"/>
          <w:color w:val="000000"/>
          <w:sz w:val="20"/>
          <w:szCs w:val="20"/>
          <w:lang w:val="es-ES"/>
        </w:rPr>
        <w:t>.</w:t>
      </w:r>
      <w:r w:rsidR="0086063A" w:rsidRPr="002D58FD">
        <w:rPr>
          <w:rFonts w:eastAsiaTheme="minorHAnsi"/>
          <w:color w:val="000000"/>
          <w:sz w:val="20"/>
          <w:szCs w:val="20"/>
          <w:lang w:val="es-ES"/>
        </w:rPr>
        <w:t>000 hab</w:t>
      </w:r>
      <w:r>
        <w:rPr>
          <w:rFonts w:eastAsiaTheme="minorHAnsi"/>
          <w:color w:val="000000"/>
          <w:sz w:val="20"/>
          <w:szCs w:val="20"/>
          <w:lang w:val="es-ES"/>
        </w:rPr>
        <w:t>itantes</w:t>
      </w:r>
      <w:r w:rsidR="0086063A" w:rsidRPr="002D58FD">
        <w:rPr>
          <w:rFonts w:eastAsiaTheme="minorHAnsi"/>
          <w:color w:val="000000"/>
          <w:sz w:val="20"/>
          <w:szCs w:val="20"/>
          <w:lang w:val="es-ES"/>
        </w:rPr>
        <w:t xml:space="preserve">/año </w:t>
      </w:r>
      <w:r w:rsidR="0013549F" w:rsidRPr="002D58FD">
        <w:rPr>
          <w:color w:val="231F20"/>
          <w:sz w:val="20"/>
          <w:szCs w:val="20"/>
          <w:lang w:val="es-ES"/>
        </w:rPr>
        <w:t>con</w:t>
      </w:r>
      <w:r w:rsidR="0013549F" w:rsidRPr="002D58FD">
        <w:rPr>
          <w:color w:val="231F20"/>
          <w:spacing w:val="-5"/>
          <w:sz w:val="20"/>
          <w:szCs w:val="20"/>
          <w:lang w:val="es-ES"/>
        </w:rPr>
        <w:t xml:space="preserve"> </w:t>
      </w:r>
      <w:r w:rsidR="0013549F" w:rsidRPr="002D58FD">
        <w:rPr>
          <w:color w:val="231F20"/>
          <w:sz w:val="20"/>
          <w:szCs w:val="20"/>
          <w:lang w:val="es-ES"/>
        </w:rPr>
        <w:t>un</w:t>
      </w:r>
      <w:r w:rsidR="0013549F" w:rsidRPr="002D58FD">
        <w:rPr>
          <w:color w:val="231F20"/>
          <w:spacing w:val="-5"/>
          <w:sz w:val="20"/>
          <w:szCs w:val="20"/>
          <w:lang w:val="es-ES"/>
        </w:rPr>
        <w:t xml:space="preserve"> </w:t>
      </w:r>
      <w:r w:rsidR="0013549F" w:rsidRPr="002D58FD">
        <w:rPr>
          <w:color w:val="231F20"/>
          <w:sz w:val="20"/>
          <w:szCs w:val="20"/>
          <w:lang w:val="es-ES"/>
        </w:rPr>
        <w:t>rango</w:t>
      </w:r>
      <w:r w:rsidR="0013549F" w:rsidRPr="002D58FD">
        <w:rPr>
          <w:color w:val="231F20"/>
          <w:spacing w:val="-5"/>
          <w:sz w:val="20"/>
          <w:szCs w:val="20"/>
          <w:lang w:val="es-ES"/>
        </w:rPr>
        <w:t xml:space="preserve"> </w:t>
      </w:r>
      <w:r w:rsidR="0013549F" w:rsidRPr="002D58FD">
        <w:rPr>
          <w:color w:val="231F20"/>
          <w:sz w:val="20"/>
          <w:szCs w:val="20"/>
          <w:lang w:val="es-ES"/>
        </w:rPr>
        <w:t>de</w:t>
      </w:r>
      <w:r w:rsidR="0013549F" w:rsidRPr="002D58FD">
        <w:rPr>
          <w:color w:val="231F20"/>
          <w:spacing w:val="-6"/>
          <w:sz w:val="20"/>
          <w:szCs w:val="20"/>
          <w:lang w:val="es-ES"/>
        </w:rPr>
        <w:t xml:space="preserve"> </w:t>
      </w:r>
      <w:r w:rsidR="0013549F" w:rsidRPr="002D58FD">
        <w:rPr>
          <w:color w:val="231F20"/>
          <w:sz w:val="20"/>
          <w:szCs w:val="20"/>
          <w:lang w:val="es-ES"/>
        </w:rPr>
        <w:t>edad</w:t>
      </w:r>
      <w:r w:rsidR="0013549F" w:rsidRPr="002D58FD">
        <w:rPr>
          <w:color w:val="231F20"/>
          <w:spacing w:val="-5"/>
          <w:sz w:val="20"/>
          <w:szCs w:val="20"/>
          <w:lang w:val="es-ES"/>
        </w:rPr>
        <w:t xml:space="preserve"> </w:t>
      </w:r>
      <w:r>
        <w:rPr>
          <w:color w:val="231F20"/>
          <w:spacing w:val="-5"/>
          <w:sz w:val="20"/>
          <w:szCs w:val="20"/>
          <w:lang w:val="es-ES"/>
        </w:rPr>
        <w:t>comprendido entre meno</w:t>
      </w:r>
      <w:r w:rsidR="000015B3">
        <w:rPr>
          <w:color w:val="231F20"/>
          <w:spacing w:val="-5"/>
          <w:sz w:val="20"/>
          <w:szCs w:val="20"/>
          <w:lang w:val="es-ES"/>
        </w:rPr>
        <w:t xml:space="preserve">s </w:t>
      </w:r>
      <w:r w:rsidR="0086063A" w:rsidRPr="002D58FD">
        <w:rPr>
          <w:color w:val="231F20"/>
          <w:sz w:val="20"/>
          <w:szCs w:val="20"/>
          <w:lang w:val="es-ES"/>
        </w:rPr>
        <w:t xml:space="preserve">de 1 año </w:t>
      </w:r>
      <w:r w:rsidR="000015B3">
        <w:rPr>
          <w:color w:val="231F20"/>
          <w:sz w:val="20"/>
          <w:szCs w:val="20"/>
          <w:lang w:val="es-ES"/>
        </w:rPr>
        <w:t>y</w:t>
      </w:r>
      <w:r>
        <w:rPr>
          <w:color w:val="231F20"/>
          <w:sz w:val="20"/>
          <w:szCs w:val="20"/>
          <w:lang w:val="es-ES"/>
        </w:rPr>
        <w:t xml:space="preserve"> m</w:t>
      </w:r>
      <w:r w:rsidR="000015B3">
        <w:rPr>
          <w:color w:val="231F20"/>
          <w:sz w:val="20"/>
          <w:szCs w:val="20"/>
          <w:lang w:val="es-ES"/>
        </w:rPr>
        <w:t>ás</w:t>
      </w:r>
      <w:r>
        <w:rPr>
          <w:color w:val="231F20"/>
          <w:sz w:val="20"/>
          <w:szCs w:val="20"/>
          <w:lang w:val="es-ES"/>
        </w:rPr>
        <w:t xml:space="preserve"> de </w:t>
      </w:r>
      <w:r w:rsidR="0086063A" w:rsidRPr="002D58FD">
        <w:rPr>
          <w:color w:val="231F20"/>
          <w:sz w:val="20"/>
          <w:szCs w:val="20"/>
          <w:lang w:val="es-ES"/>
        </w:rPr>
        <w:t>80 años</w:t>
      </w:r>
      <w:r w:rsidR="0013549F" w:rsidRPr="002D58FD">
        <w:rPr>
          <w:color w:val="231F20"/>
          <w:sz w:val="20"/>
          <w:szCs w:val="20"/>
          <w:lang w:val="es-ES"/>
        </w:rPr>
        <w:t>. La</w:t>
      </w:r>
      <w:r w:rsidR="0022255E">
        <w:rPr>
          <w:color w:val="231F20"/>
          <w:sz w:val="20"/>
          <w:szCs w:val="20"/>
          <w:lang w:val="es-ES"/>
        </w:rPr>
        <w:t> </w:t>
      </w:r>
      <w:r w:rsidR="0013549F" w:rsidRPr="002D58FD">
        <w:rPr>
          <w:color w:val="231F20"/>
          <w:sz w:val="20"/>
          <w:szCs w:val="20"/>
          <w:lang w:val="es-ES"/>
        </w:rPr>
        <w:t>edad media de los pacientes atendidos fue de 4</w:t>
      </w:r>
      <w:r w:rsidR="0086063A" w:rsidRPr="002D58FD">
        <w:rPr>
          <w:color w:val="231F20"/>
          <w:sz w:val="20"/>
          <w:szCs w:val="20"/>
          <w:lang w:val="es-ES"/>
        </w:rPr>
        <w:t>3,56</w:t>
      </w:r>
      <w:r>
        <w:rPr>
          <w:color w:val="231F20"/>
          <w:sz w:val="20"/>
          <w:szCs w:val="20"/>
          <w:lang w:val="es-ES"/>
        </w:rPr>
        <w:t xml:space="preserve"> (DE = </w:t>
      </w:r>
      <w:r w:rsidR="0086063A" w:rsidRPr="002D58FD">
        <w:rPr>
          <w:color w:val="231F20"/>
          <w:sz w:val="20"/>
          <w:szCs w:val="20"/>
          <w:lang w:val="es-ES"/>
        </w:rPr>
        <w:t>16,64</w:t>
      </w:r>
      <w:r>
        <w:rPr>
          <w:color w:val="231F20"/>
          <w:sz w:val="20"/>
          <w:szCs w:val="20"/>
          <w:lang w:val="es-ES"/>
        </w:rPr>
        <w:t>) años</w:t>
      </w:r>
      <w:r w:rsidR="0086063A" w:rsidRPr="002D58FD">
        <w:rPr>
          <w:color w:val="231F20"/>
          <w:sz w:val="20"/>
          <w:szCs w:val="20"/>
          <w:lang w:val="es-ES"/>
        </w:rPr>
        <w:t xml:space="preserve">. El </w:t>
      </w:r>
      <w:r w:rsidR="00EE06EA" w:rsidRPr="002D58FD">
        <w:rPr>
          <w:color w:val="231F20"/>
          <w:sz w:val="20"/>
          <w:szCs w:val="20"/>
          <w:lang w:val="es-ES"/>
        </w:rPr>
        <w:t>59,4</w:t>
      </w:r>
      <w:r w:rsidR="0013549F" w:rsidRPr="002D58FD">
        <w:rPr>
          <w:color w:val="231F20"/>
          <w:sz w:val="20"/>
          <w:szCs w:val="20"/>
          <w:lang w:val="es-ES"/>
        </w:rPr>
        <w:t>%</w:t>
      </w:r>
      <w:r w:rsidR="0013549F" w:rsidRPr="002D58FD">
        <w:rPr>
          <w:color w:val="231F20"/>
          <w:spacing w:val="-12"/>
          <w:sz w:val="20"/>
          <w:szCs w:val="20"/>
          <w:lang w:val="es-ES"/>
        </w:rPr>
        <w:t xml:space="preserve"> </w:t>
      </w:r>
      <w:r w:rsidR="0013549F" w:rsidRPr="002D58FD">
        <w:rPr>
          <w:color w:val="231F20"/>
          <w:sz w:val="20"/>
          <w:szCs w:val="20"/>
          <w:lang w:val="es-ES"/>
        </w:rPr>
        <w:t>de</w:t>
      </w:r>
      <w:r w:rsidR="0013549F" w:rsidRPr="002D58FD">
        <w:rPr>
          <w:color w:val="231F20"/>
          <w:spacing w:val="-11"/>
          <w:sz w:val="20"/>
          <w:szCs w:val="20"/>
          <w:lang w:val="es-ES"/>
        </w:rPr>
        <w:t xml:space="preserve"> </w:t>
      </w:r>
      <w:r w:rsidR="0013549F" w:rsidRPr="002D58FD">
        <w:rPr>
          <w:color w:val="231F20"/>
          <w:sz w:val="20"/>
          <w:szCs w:val="20"/>
          <w:lang w:val="es-ES"/>
        </w:rPr>
        <w:t>los</w:t>
      </w:r>
      <w:r w:rsidR="0013549F" w:rsidRPr="002D58FD">
        <w:rPr>
          <w:color w:val="231F20"/>
          <w:spacing w:val="-11"/>
          <w:sz w:val="20"/>
          <w:szCs w:val="20"/>
          <w:lang w:val="es-ES"/>
        </w:rPr>
        <w:t xml:space="preserve"> </w:t>
      </w:r>
      <w:r w:rsidR="0013549F" w:rsidRPr="002D58FD">
        <w:rPr>
          <w:color w:val="231F20"/>
          <w:sz w:val="20"/>
          <w:szCs w:val="20"/>
          <w:lang w:val="es-ES"/>
        </w:rPr>
        <w:t>pacientes</w:t>
      </w:r>
      <w:r w:rsidR="0013549F" w:rsidRPr="002D58FD">
        <w:rPr>
          <w:color w:val="231F20"/>
          <w:spacing w:val="-11"/>
          <w:sz w:val="20"/>
          <w:szCs w:val="20"/>
          <w:lang w:val="es-ES"/>
        </w:rPr>
        <w:t xml:space="preserve"> </w:t>
      </w:r>
      <w:r w:rsidR="0013549F" w:rsidRPr="002D58FD">
        <w:rPr>
          <w:color w:val="231F20"/>
          <w:sz w:val="20"/>
          <w:szCs w:val="20"/>
          <w:lang w:val="es-ES"/>
        </w:rPr>
        <w:t>eran</w:t>
      </w:r>
      <w:r w:rsidR="0013549F" w:rsidRPr="002D58FD">
        <w:rPr>
          <w:color w:val="231F20"/>
          <w:spacing w:val="-12"/>
          <w:sz w:val="20"/>
          <w:szCs w:val="20"/>
          <w:lang w:val="es-ES"/>
        </w:rPr>
        <w:t xml:space="preserve"> </w:t>
      </w:r>
      <w:r w:rsidR="0013549F" w:rsidRPr="002D58FD">
        <w:rPr>
          <w:color w:val="231F20"/>
          <w:sz w:val="20"/>
          <w:szCs w:val="20"/>
          <w:lang w:val="es-ES"/>
        </w:rPr>
        <w:t>varones</w:t>
      </w:r>
      <w:r w:rsidR="0013549F" w:rsidRPr="002D58FD">
        <w:rPr>
          <w:color w:val="231F20"/>
          <w:spacing w:val="-11"/>
          <w:sz w:val="20"/>
          <w:szCs w:val="20"/>
          <w:lang w:val="es-ES"/>
        </w:rPr>
        <w:t xml:space="preserve"> </w:t>
      </w:r>
      <w:r w:rsidR="00A901CC" w:rsidRPr="002D58FD">
        <w:rPr>
          <w:color w:val="231F20"/>
          <w:spacing w:val="-11"/>
          <w:sz w:val="20"/>
          <w:szCs w:val="20"/>
          <w:lang w:val="es-ES"/>
        </w:rPr>
        <w:t>(n</w:t>
      </w:r>
      <w:r w:rsidR="0022255E">
        <w:rPr>
          <w:color w:val="231F20"/>
          <w:spacing w:val="-11"/>
          <w:sz w:val="20"/>
          <w:szCs w:val="20"/>
          <w:lang w:val="es-ES"/>
        </w:rPr>
        <w:t> </w:t>
      </w:r>
      <w:r w:rsidR="00A901CC" w:rsidRPr="002D58FD">
        <w:rPr>
          <w:color w:val="231F20"/>
          <w:spacing w:val="-11"/>
          <w:sz w:val="20"/>
          <w:szCs w:val="20"/>
          <w:lang w:val="es-ES"/>
        </w:rPr>
        <w:t>=</w:t>
      </w:r>
      <w:r w:rsidR="0022255E">
        <w:rPr>
          <w:color w:val="231F20"/>
          <w:spacing w:val="-11"/>
          <w:sz w:val="20"/>
          <w:szCs w:val="20"/>
          <w:lang w:val="es-ES"/>
        </w:rPr>
        <w:t> </w:t>
      </w:r>
      <w:r w:rsidR="00A901CC" w:rsidRPr="002D58FD">
        <w:rPr>
          <w:color w:val="231F20"/>
          <w:spacing w:val="-11"/>
          <w:sz w:val="20"/>
          <w:szCs w:val="20"/>
          <w:lang w:val="es-ES"/>
        </w:rPr>
        <w:t>1</w:t>
      </w:r>
      <w:r w:rsidR="000015B3">
        <w:rPr>
          <w:color w:val="231F20"/>
          <w:spacing w:val="-11"/>
          <w:sz w:val="20"/>
          <w:szCs w:val="20"/>
          <w:lang w:val="es-ES"/>
        </w:rPr>
        <w:t>.</w:t>
      </w:r>
      <w:r w:rsidR="00A901CC" w:rsidRPr="002D58FD">
        <w:rPr>
          <w:color w:val="231F20"/>
          <w:spacing w:val="-11"/>
          <w:sz w:val="20"/>
          <w:szCs w:val="20"/>
          <w:lang w:val="es-ES"/>
        </w:rPr>
        <w:t xml:space="preserve">411) </w:t>
      </w:r>
      <w:r w:rsidR="0013549F" w:rsidRPr="002D58FD">
        <w:rPr>
          <w:color w:val="231F20"/>
          <w:sz w:val="20"/>
          <w:szCs w:val="20"/>
          <w:lang w:val="es-ES"/>
        </w:rPr>
        <w:t>con</w:t>
      </w:r>
      <w:r w:rsidR="0013549F" w:rsidRPr="002D58FD">
        <w:rPr>
          <w:color w:val="231F20"/>
          <w:spacing w:val="-11"/>
          <w:sz w:val="20"/>
          <w:szCs w:val="20"/>
          <w:lang w:val="es-ES"/>
        </w:rPr>
        <w:t xml:space="preserve"> </w:t>
      </w:r>
      <w:r w:rsidR="0013549F" w:rsidRPr="002D58FD">
        <w:rPr>
          <w:color w:val="231F20"/>
          <w:sz w:val="20"/>
          <w:szCs w:val="20"/>
          <w:lang w:val="es-ES"/>
        </w:rPr>
        <w:t>una</w:t>
      </w:r>
      <w:r w:rsidR="0013549F" w:rsidRPr="002D58FD">
        <w:rPr>
          <w:color w:val="231F20"/>
          <w:spacing w:val="-11"/>
          <w:sz w:val="20"/>
          <w:szCs w:val="20"/>
          <w:lang w:val="es-ES"/>
        </w:rPr>
        <w:t xml:space="preserve"> </w:t>
      </w:r>
      <w:r w:rsidR="0013549F" w:rsidRPr="002D58FD">
        <w:rPr>
          <w:color w:val="231F20"/>
          <w:sz w:val="20"/>
          <w:szCs w:val="20"/>
          <w:lang w:val="es-ES"/>
        </w:rPr>
        <w:t>edad</w:t>
      </w:r>
      <w:r w:rsidR="0013549F" w:rsidRPr="002D58FD">
        <w:rPr>
          <w:color w:val="231F20"/>
          <w:spacing w:val="-12"/>
          <w:sz w:val="20"/>
          <w:szCs w:val="20"/>
          <w:lang w:val="es-ES"/>
        </w:rPr>
        <w:t xml:space="preserve"> </w:t>
      </w:r>
      <w:r w:rsidR="0013549F" w:rsidRPr="002D58FD">
        <w:rPr>
          <w:color w:val="231F20"/>
          <w:sz w:val="20"/>
          <w:szCs w:val="20"/>
          <w:lang w:val="es-ES"/>
        </w:rPr>
        <w:t>media</w:t>
      </w:r>
      <w:r w:rsidR="0013549F" w:rsidRPr="002D58FD">
        <w:rPr>
          <w:color w:val="231F20"/>
          <w:spacing w:val="-11"/>
          <w:sz w:val="20"/>
          <w:szCs w:val="20"/>
          <w:lang w:val="es-ES"/>
        </w:rPr>
        <w:t xml:space="preserve"> </w:t>
      </w:r>
      <w:r w:rsidR="0013549F" w:rsidRPr="002D58FD">
        <w:rPr>
          <w:color w:val="231F20"/>
          <w:sz w:val="20"/>
          <w:szCs w:val="20"/>
          <w:lang w:val="es-ES"/>
        </w:rPr>
        <w:t>en</w:t>
      </w:r>
      <w:r w:rsidR="0013549F" w:rsidRPr="002D58FD">
        <w:rPr>
          <w:color w:val="231F20"/>
          <w:spacing w:val="-11"/>
          <w:sz w:val="20"/>
          <w:szCs w:val="20"/>
          <w:lang w:val="es-ES"/>
        </w:rPr>
        <w:t xml:space="preserve"> </w:t>
      </w:r>
      <w:r w:rsidR="0013549F" w:rsidRPr="002D58FD">
        <w:rPr>
          <w:color w:val="231F20"/>
          <w:sz w:val="20"/>
          <w:szCs w:val="20"/>
          <w:lang w:val="es-ES"/>
        </w:rPr>
        <w:t>este</w:t>
      </w:r>
      <w:r w:rsidR="0013549F" w:rsidRPr="002D58FD">
        <w:rPr>
          <w:color w:val="231F20"/>
          <w:spacing w:val="-11"/>
          <w:sz w:val="20"/>
          <w:szCs w:val="20"/>
          <w:lang w:val="es-ES"/>
        </w:rPr>
        <w:t xml:space="preserve"> </w:t>
      </w:r>
      <w:r w:rsidR="0013549F" w:rsidRPr="002D58FD">
        <w:rPr>
          <w:color w:val="231F20"/>
          <w:sz w:val="20"/>
          <w:szCs w:val="20"/>
          <w:lang w:val="es-ES"/>
        </w:rPr>
        <w:t>caso de</w:t>
      </w:r>
      <w:r w:rsidR="0013549F" w:rsidRPr="002D58FD">
        <w:rPr>
          <w:color w:val="231F20"/>
          <w:spacing w:val="-8"/>
          <w:sz w:val="20"/>
          <w:szCs w:val="20"/>
          <w:lang w:val="es-ES"/>
        </w:rPr>
        <w:t xml:space="preserve"> </w:t>
      </w:r>
      <w:r w:rsidR="0013549F" w:rsidRPr="002D58FD">
        <w:rPr>
          <w:color w:val="231F20"/>
          <w:sz w:val="20"/>
          <w:szCs w:val="20"/>
          <w:lang w:val="es-ES"/>
        </w:rPr>
        <w:t>44</w:t>
      </w:r>
      <w:r>
        <w:rPr>
          <w:color w:val="231F20"/>
          <w:spacing w:val="-6"/>
          <w:sz w:val="20"/>
          <w:szCs w:val="20"/>
          <w:lang w:val="es-ES"/>
        </w:rPr>
        <w:t xml:space="preserve"> (DE = </w:t>
      </w:r>
      <w:r w:rsidR="0013549F" w:rsidRPr="002D58FD">
        <w:rPr>
          <w:color w:val="231F20"/>
          <w:sz w:val="20"/>
          <w:szCs w:val="20"/>
          <w:lang w:val="es-ES"/>
        </w:rPr>
        <w:t>1</w:t>
      </w:r>
      <w:r w:rsidR="00A901CC" w:rsidRPr="002D58FD">
        <w:rPr>
          <w:color w:val="231F20"/>
          <w:sz w:val="20"/>
          <w:szCs w:val="20"/>
          <w:lang w:val="es-ES"/>
        </w:rPr>
        <w:t>6,82</w:t>
      </w:r>
      <w:r>
        <w:rPr>
          <w:color w:val="231F20"/>
          <w:spacing w:val="-7"/>
          <w:sz w:val="20"/>
          <w:szCs w:val="20"/>
          <w:lang w:val="es-ES"/>
        </w:rPr>
        <w:t xml:space="preserve">) </w:t>
      </w:r>
      <w:r w:rsidR="0013549F" w:rsidRPr="002D58FD">
        <w:rPr>
          <w:color w:val="231F20"/>
          <w:sz w:val="20"/>
          <w:szCs w:val="20"/>
          <w:lang w:val="es-ES"/>
        </w:rPr>
        <w:t>años,</w:t>
      </w:r>
      <w:r w:rsidR="0013549F" w:rsidRPr="002D58FD">
        <w:rPr>
          <w:color w:val="231F20"/>
          <w:spacing w:val="-6"/>
          <w:sz w:val="20"/>
          <w:szCs w:val="20"/>
          <w:lang w:val="es-ES"/>
        </w:rPr>
        <w:t xml:space="preserve"> </w:t>
      </w:r>
      <w:r w:rsidR="0013549F" w:rsidRPr="002D58FD">
        <w:rPr>
          <w:color w:val="231F20"/>
          <w:sz w:val="20"/>
          <w:szCs w:val="20"/>
          <w:lang w:val="es-ES"/>
        </w:rPr>
        <w:t>las</w:t>
      </w:r>
      <w:r w:rsidR="0013549F" w:rsidRPr="002D58FD">
        <w:rPr>
          <w:color w:val="231F20"/>
          <w:spacing w:val="-8"/>
          <w:sz w:val="20"/>
          <w:szCs w:val="20"/>
          <w:lang w:val="es-ES"/>
        </w:rPr>
        <w:t xml:space="preserve"> </w:t>
      </w:r>
      <w:r w:rsidR="0013549F" w:rsidRPr="002D58FD">
        <w:rPr>
          <w:color w:val="231F20"/>
          <w:sz w:val="20"/>
          <w:szCs w:val="20"/>
          <w:lang w:val="es-ES"/>
        </w:rPr>
        <w:t>mujeres</w:t>
      </w:r>
      <w:r w:rsidR="0013549F" w:rsidRPr="002D58FD">
        <w:rPr>
          <w:color w:val="231F20"/>
          <w:spacing w:val="-7"/>
          <w:sz w:val="20"/>
          <w:szCs w:val="20"/>
          <w:lang w:val="es-ES"/>
        </w:rPr>
        <w:t xml:space="preserve"> </w:t>
      </w:r>
      <w:r w:rsidR="00A901CC" w:rsidRPr="002D58FD">
        <w:rPr>
          <w:color w:val="231F20"/>
          <w:spacing w:val="-7"/>
          <w:sz w:val="20"/>
          <w:szCs w:val="20"/>
          <w:lang w:val="es-ES"/>
        </w:rPr>
        <w:t>(n</w:t>
      </w:r>
      <w:r w:rsidR="0087684C">
        <w:rPr>
          <w:color w:val="231F20"/>
          <w:spacing w:val="-7"/>
          <w:sz w:val="20"/>
          <w:szCs w:val="20"/>
          <w:lang w:val="es-ES"/>
        </w:rPr>
        <w:t xml:space="preserve"> </w:t>
      </w:r>
      <w:r w:rsidR="00A901CC" w:rsidRPr="002D58FD">
        <w:rPr>
          <w:color w:val="231F20"/>
          <w:spacing w:val="-7"/>
          <w:sz w:val="20"/>
          <w:szCs w:val="20"/>
          <w:lang w:val="es-ES"/>
        </w:rPr>
        <w:t>=</w:t>
      </w:r>
      <w:r w:rsidR="0087684C">
        <w:rPr>
          <w:color w:val="231F20"/>
          <w:spacing w:val="-7"/>
          <w:sz w:val="20"/>
          <w:szCs w:val="20"/>
          <w:lang w:val="es-ES"/>
        </w:rPr>
        <w:t xml:space="preserve"> </w:t>
      </w:r>
      <w:r w:rsidR="00A901CC" w:rsidRPr="002D58FD">
        <w:rPr>
          <w:color w:val="231F20"/>
          <w:spacing w:val="-7"/>
          <w:sz w:val="20"/>
          <w:szCs w:val="20"/>
          <w:lang w:val="es-ES"/>
        </w:rPr>
        <w:t>1</w:t>
      </w:r>
      <w:r w:rsidR="000015B3">
        <w:rPr>
          <w:color w:val="231F20"/>
          <w:spacing w:val="-7"/>
          <w:sz w:val="20"/>
          <w:szCs w:val="20"/>
          <w:lang w:val="es-ES"/>
        </w:rPr>
        <w:t>.</w:t>
      </w:r>
      <w:r w:rsidR="00A901CC" w:rsidRPr="002D58FD">
        <w:rPr>
          <w:color w:val="231F20"/>
          <w:spacing w:val="-7"/>
          <w:sz w:val="20"/>
          <w:szCs w:val="20"/>
          <w:lang w:val="es-ES"/>
        </w:rPr>
        <w:t xml:space="preserve">067) </w:t>
      </w:r>
      <w:r w:rsidR="0013549F" w:rsidRPr="002D58FD">
        <w:rPr>
          <w:color w:val="231F20"/>
          <w:sz w:val="20"/>
          <w:szCs w:val="20"/>
          <w:lang w:val="es-ES"/>
        </w:rPr>
        <w:t>representaban</w:t>
      </w:r>
      <w:r w:rsidR="0013549F" w:rsidRPr="002D58FD">
        <w:rPr>
          <w:color w:val="231F20"/>
          <w:spacing w:val="-7"/>
          <w:sz w:val="20"/>
          <w:szCs w:val="20"/>
          <w:lang w:val="es-ES"/>
        </w:rPr>
        <w:t xml:space="preserve"> </w:t>
      </w:r>
      <w:r w:rsidR="0013549F" w:rsidRPr="002D58FD">
        <w:rPr>
          <w:color w:val="231F20"/>
          <w:sz w:val="20"/>
          <w:szCs w:val="20"/>
          <w:lang w:val="es-ES"/>
        </w:rPr>
        <w:t>el</w:t>
      </w:r>
      <w:r w:rsidR="0013549F" w:rsidRPr="002D58FD">
        <w:rPr>
          <w:color w:val="231F20"/>
          <w:spacing w:val="-7"/>
          <w:sz w:val="20"/>
          <w:szCs w:val="20"/>
          <w:lang w:val="es-ES"/>
        </w:rPr>
        <w:t xml:space="preserve"> </w:t>
      </w:r>
      <w:r w:rsidR="00EE06EA" w:rsidRPr="002D58FD">
        <w:rPr>
          <w:color w:val="231F20"/>
          <w:sz w:val="20"/>
          <w:szCs w:val="20"/>
          <w:lang w:val="es-ES"/>
        </w:rPr>
        <w:t>43,06</w:t>
      </w:r>
      <w:r w:rsidR="0013549F" w:rsidRPr="002D58FD">
        <w:rPr>
          <w:color w:val="231F20"/>
          <w:sz w:val="20"/>
          <w:szCs w:val="20"/>
          <w:lang w:val="es-ES"/>
        </w:rPr>
        <w:t>%</w:t>
      </w:r>
      <w:r w:rsidR="0022255E">
        <w:rPr>
          <w:color w:val="231F20"/>
          <w:spacing w:val="-7"/>
          <w:sz w:val="20"/>
          <w:szCs w:val="20"/>
          <w:lang w:val="es-ES"/>
        </w:rPr>
        <w:t> </w:t>
      </w:r>
      <w:r w:rsidR="0013549F" w:rsidRPr="002D58FD">
        <w:rPr>
          <w:color w:val="231F20"/>
          <w:sz w:val="20"/>
          <w:szCs w:val="20"/>
          <w:lang w:val="es-ES"/>
        </w:rPr>
        <w:t>y</w:t>
      </w:r>
      <w:r w:rsidR="0013549F" w:rsidRPr="002D58FD">
        <w:rPr>
          <w:color w:val="231F20"/>
          <w:spacing w:val="-6"/>
          <w:sz w:val="20"/>
          <w:szCs w:val="20"/>
          <w:lang w:val="es-ES"/>
        </w:rPr>
        <w:t xml:space="preserve"> </w:t>
      </w:r>
      <w:r w:rsidR="0013549F" w:rsidRPr="002D58FD">
        <w:rPr>
          <w:color w:val="231F20"/>
          <w:sz w:val="20"/>
          <w:szCs w:val="20"/>
          <w:lang w:val="es-ES"/>
        </w:rPr>
        <w:t>su</w:t>
      </w:r>
      <w:r w:rsidR="0013549F" w:rsidRPr="002D58FD">
        <w:rPr>
          <w:color w:val="231F20"/>
          <w:spacing w:val="-6"/>
          <w:sz w:val="20"/>
          <w:szCs w:val="20"/>
          <w:lang w:val="es-ES"/>
        </w:rPr>
        <w:t xml:space="preserve"> </w:t>
      </w:r>
      <w:r w:rsidR="0013549F" w:rsidRPr="002D58FD">
        <w:rPr>
          <w:color w:val="231F20"/>
          <w:sz w:val="20"/>
          <w:szCs w:val="20"/>
          <w:lang w:val="es-ES"/>
        </w:rPr>
        <w:t>edad</w:t>
      </w:r>
      <w:r w:rsidR="0013549F" w:rsidRPr="002D58FD">
        <w:rPr>
          <w:color w:val="231F20"/>
          <w:spacing w:val="-7"/>
          <w:sz w:val="20"/>
          <w:szCs w:val="20"/>
          <w:lang w:val="es-ES"/>
        </w:rPr>
        <w:t xml:space="preserve"> </w:t>
      </w:r>
      <w:r w:rsidR="0013549F" w:rsidRPr="002D58FD">
        <w:rPr>
          <w:color w:val="231F20"/>
          <w:sz w:val="20"/>
          <w:szCs w:val="20"/>
          <w:lang w:val="es-ES"/>
        </w:rPr>
        <w:t>media era</w:t>
      </w:r>
      <w:r w:rsidR="0013549F" w:rsidRPr="002D58FD">
        <w:rPr>
          <w:color w:val="231F20"/>
          <w:spacing w:val="-19"/>
          <w:sz w:val="20"/>
          <w:szCs w:val="20"/>
          <w:lang w:val="es-ES"/>
        </w:rPr>
        <w:t xml:space="preserve"> </w:t>
      </w:r>
      <w:r w:rsidR="0013549F" w:rsidRPr="002D58FD">
        <w:rPr>
          <w:color w:val="231F20"/>
          <w:sz w:val="20"/>
          <w:szCs w:val="20"/>
          <w:lang w:val="es-ES"/>
        </w:rPr>
        <w:t>de</w:t>
      </w:r>
      <w:r w:rsidR="0013549F" w:rsidRPr="002D58FD">
        <w:rPr>
          <w:color w:val="231F20"/>
          <w:spacing w:val="-18"/>
          <w:sz w:val="20"/>
          <w:szCs w:val="20"/>
          <w:lang w:val="es-ES"/>
        </w:rPr>
        <w:t xml:space="preserve"> </w:t>
      </w:r>
      <w:r w:rsidR="00A64172">
        <w:rPr>
          <w:color w:val="231F20"/>
          <w:spacing w:val="-18"/>
          <w:sz w:val="20"/>
          <w:szCs w:val="20"/>
          <w:lang w:val="es-ES"/>
        </w:rPr>
        <w:t xml:space="preserve"> </w:t>
      </w:r>
      <w:r w:rsidR="00A901CC" w:rsidRPr="002D58FD">
        <w:rPr>
          <w:color w:val="231F20"/>
          <w:sz w:val="20"/>
          <w:szCs w:val="20"/>
          <w:lang w:val="es-ES"/>
        </w:rPr>
        <w:t>42,83</w:t>
      </w:r>
      <w:r w:rsidR="0013549F" w:rsidRPr="002D58FD">
        <w:rPr>
          <w:color w:val="231F20"/>
          <w:spacing w:val="-18"/>
          <w:sz w:val="20"/>
          <w:szCs w:val="20"/>
          <w:lang w:val="es-ES"/>
        </w:rPr>
        <w:t xml:space="preserve"> </w:t>
      </w:r>
      <w:r>
        <w:rPr>
          <w:color w:val="231F20"/>
          <w:sz w:val="20"/>
          <w:szCs w:val="20"/>
          <w:lang w:val="es-ES"/>
        </w:rPr>
        <w:t xml:space="preserve">(DE = </w:t>
      </w:r>
      <w:r w:rsidR="0013549F" w:rsidRPr="002D58FD">
        <w:rPr>
          <w:color w:val="231F20"/>
          <w:sz w:val="20"/>
          <w:szCs w:val="20"/>
          <w:lang w:val="es-ES"/>
        </w:rPr>
        <w:t>1</w:t>
      </w:r>
      <w:r w:rsidR="00A901CC" w:rsidRPr="002D58FD">
        <w:rPr>
          <w:color w:val="231F20"/>
          <w:sz w:val="20"/>
          <w:szCs w:val="20"/>
          <w:lang w:val="es-ES"/>
        </w:rPr>
        <w:t>6,54</w:t>
      </w:r>
      <w:r>
        <w:rPr>
          <w:color w:val="231F20"/>
          <w:sz w:val="20"/>
          <w:szCs w:val="20"/>
          <w:lang w:val="es-ES"/>
        </w:rPr>
        <w:t xml:space="preserve">) </w:t>
      </w:r>
      <w:r w:rsidR="0013549F" w:rsidRPr="002D58FD">
        <w:rPr>
          <w:color w:val="231F20"/>
          <w:sz w:val="20"/>
          <w:szCs w:val="20"/>
          <w:lang w:val="es-ES"/>
        </w:rPr>
        <w:t>años.</w:t>
      </w:r>
      <w:r w:rsidR="00761297">
        <w:rPr>
          <w:color w:val="231F20"/>
          <w:sz w:val="20"/>
          <w:szCs w:val="20"/>
          <w:lang w:val="es-ES"/>
        </w:rPr>
        <w:t xml:space="preserve"> (</w:t>
      </w:r>
      <w:r w:rsidR="00706DF9">
        <w:rPr>
          <w:b/>
          <w:color w:val="231F20"/>
          <w:sz w:val="20"/>
          <w:szCs w:val="20"/>
          <w:lang w:val="es-ES"/>
        </w:rPr>
        <w:t>Figura</w:t>
      </w:r>
      <w:r w:rsidR="00761297" w:rsidRPr="00761297">
        <w:rPr>
          <w:b/>
          <w:color w:val="231F20"/>
          <w:sz w:val="20"/>
          <w:szCs w:val="20"/>
          <w:lang w:val="es-ES"/>
        </w:rPr>
        <w:t xml:space="preserve"> 1</w:t>
      </w:r>
      <w:r w:rsidR="00761297">
        <w:rPr>
          <w:color w:val="231F20"/>
          <w:sz w:val="20"/>
          <w:szCs w:val="20"/>
          <w:lang w:val="es-ES"/>
        </w:rPr>
        <w:t>)</w:t>
      </w:r>
      <w:r w:rsidR="008E3F44">
        <w:rPr>
          <w:color w:val="231F20"/>
          <w:sz w:val="20"/>
          <w:szCs w:val="20"/>
          <w:lang w:val="es-ES"/>
        </w:rPr>
        <w:t>.</w:t>
      </w:r>
    </w:p>
    <w:p w:rsidR="00A30D05" w:rsidRDefault="004425BB" w:rsidP="00A64172">
      <w:pPr>
        <w:autoSpaceDE w:val="0"/>
        <w:autoSpaceDN w:val="0"/>
        <w:adjustRightInd w:val="0"/>
        <w:spacing w:line="480" w:lineRule="auto"/>
        <w:ind w:firstLine="708"/>
        <w:jc w:val="both"/>
        <w:rPr>
          <w:color w:val="000000"/>
          <w:sz w:val="20"/>
          <w:szCs w:val="20"/>
        </w:rPr>
      </w:pPr>
      <w:r>
        <w:rPr>
          <w:color w:val="000000"/>
          <w:sz w:val="20"/>
          <w:szCs w:val="20"/>
        </w:rPr>
        <w:t xml:space="preserve">En relación a los diversos grupos de edad se puede observar que </w:t>
      </w:r>
      <w:r w:rsidR="003249D4">
        <w:rPr>
          <w:color w:val="000000"/>
          <w:sz w:val="20"/>
          <w:szCs w:val="20"/>
        </w:rPr>
        <w:t>las edades comprendidas entre</w:t>
      </w:r>
      <w:r w:rsidR="0022255E">
        <w:rPr>
          <w:color w:val="000000"/>
          <w:sz w:val="20"/>
          <w:szCs w:val="20"/>
        </w:rPr>
        <w:t xml:space="preserve"> </w:t>
      </w:r>
      <w:r w:rsidR="003249D4">
        <w:rPr>
          <w:color w:val="000000"/>
          <w:sz w:val="20"/>
          <w:szCs w:val="20"/>
        </w:rPr>
        <w:t>41-60</w:t>
      </w:r>
      <w:r w:rsidR="0022255E">
        <w:rPr>
          <w:color w:val="000000"/>
          <w:sz w:val="20"/>
          <w:szCs w:val="20"/>
        </w:rPr>
        <w:t xml:space="preserve"> </w:t>
      </w:r>
      <w:r w:rsidR="003249D4">
        <w:rPr>
          <w:color w:val="000000"/>
          <w:sz w:val="20"/>
          <w:szCs w:val="20"/>
        </w:rPr>
        <w:t>años representan el 43,17% (n = 1</w:t>
      </w:r>
      <w:r w:rsidR="000015B3">
        <w:rPr>
          <w:color w:val="000000"/>
          <w:sz w:val="20"/>
          <w:szCs w:val="20"/>
        </w:rPr>
        <w:t>.</w:t>
      </w:r>
      <w:r w:rsidR="003249D4">
        <w:rPr>
          <w:color w:val="000000"/>
          <w:sz w:val="20"/>
          <w:szCs w:val="20"/>
        </w:rPr>
        <w:t>070)</w:t>
      </w:r>
      <w:r w:rsidR="000015B3">
        <w:rPr>
          <w:color w:val="000000"/>
          <w:sz w:val="20"/>
          <w:szCs w:val="20"/>
        </w:rPr>
        <w:t xml:space="preserve"> de los atendidos en Urgencias.</w:t>
      </w:r>
      <w:r w:rsidR="003249D4">
        <w:rPr>
          <w:color w:val="000000"/>
          <w:sz w:val="20"/>
          <w:szCs w:val="20"/>
        </w:rPr>
        <w:t xml:space="preserve"> </w:t>
      </w:r>
      <w:r w:rsidR="000015B3">
        <w:rPr>
          <w:color w:val="000000"/>
          <w:sz w:val="20"/>
          <w:szCs w:val="20"/>
        </w:rPr>
        <w:t>El</w:t>
      </w:r>
      <w:r w:rsidR="003249D4">
        <w:rPr>
          <w:color w:val="000000"/>
          <w:sz w:val="20"/>
          <w:szCs w:val="20"/>
        </w:rPr>
        <w:t xml:space="preserve"> rango de edad más frecuente en mujeres es entre 31-50 años donde se localiza el </w:t>
      </w:r>
      <w:r w:rsidR="00706DF9">
        <w:rPr>
          <w:color w:val="000000"/>
          <w:sz w:val="20"/>
          <w:szCs w:val="20"/>
        </w:rPr>
        <w:t>47,42</w:t>
      </w:r>
      <w:r w:rsidR="003249D4">
        <w:rPr>
          <w:color w:val="000000"/>
          <w:sz w:val="20"/>
          <w:szCs w:val="20"/>
        </w:rPr>
        <w:t>% (n = 506)</w:t>
      </w:r>
      <w:r w:rsidR="000015B3">
        <w:rPr>
          <w:color w:val="000000"/>
          <w:sz w:val="20"/>
          <w:szCs w:val="20"/>
        </w:rPr>
        <w:t>,</w:t>
      </w:r>
      <w:r w:rsidR="003249D4">
        <w:rPr>
          <w:color w:val="000000"/>
          <w:sz w:val="20"/>
          <w:szCs w:val="20"/>
        </w:rPr>
        <w:t xml:space="preserve"> en cambio los hombres </w:t>
      </w:r>
      <w:r w:rsidR="000015B3">
        <w:rPr>
          <w:color w:val="000000"/>
          <w:sz w:val="20"/>
          <w:szCs w:val="20"/>
        </w:rPr>
        <w:t>lo presentan entre 41-60 años (42,31%</w:t>
      </w:r>
      <w:r w:rsidR="00D31D92">
        <w:rPr>
          <w:color w:val="000000"/>
          <w:sz w:val="20"/>
          <w:szCs w:val="20"/>
        </w:rPr>
        <w:t>;</w:t>
      </w:r>
      <w:r w:rsidR="000015B3">
        <w:rPr>
          <w:color w:val="000000"/>
          <w:sz w:val="20"/>
          <w:szCs w:val="20"/>
        </w:rPr>
        <w:t xml:space="preserve"> n = 597)  manteniendo</w:t>
      </w:r>
      <w:r w:rsidR="003249D4">
        <w:rPr>
          <w:color w:val="000000"/>
          <w:sz w:val="20"/>
          <w:szCs w:val="20"/>
        </w:rPr>
        <w:t xml:space="preserve"> la misma </w:t>
      </w:r>
      <w:r w:rsidR="000015B3">
        <w:rPr>
          <w:color w:val="000000"/>
          <w:sz w:val="20"/>
          <w:szCs w:val="20"/>
        </w:rPr>
        <w:t>proporción</w:t>
      </w:r>
      <w:r w:rsidR="003249D4">
        <w:rPr>
          <w:color w:val="000000"/>
          <w:sz w:val="20"/>
          <w:szCs w:val="20"/>
        </w:rPr>
        <w:t xml:space="preserve"> que </w:t>
      </w:r>
      <w:r w:rsidR="000015B3">
        <w:rPr>
          <w:color w:val="000000"/>
          <w:sz w:val="20"/>
          <w:szCs w:val="20"/>
        </w:rPr>
        <w:t>el total de IA atendidas en Urgencias.</w:t>
      </w:r>
    </w:p>
    <w:p w:rsidR="0086063A" w:rsidRPr="00E33B65" w:rsidRDefault="000015B3" w:rsidP="00706DF9">
      <w:pPr>
        <w:autoSpaceDE w:val="0"/>
        <w:autoSpaceDN w:val="0"/>
        <w:adjustRightInd w:val="0"/>
        <w:spacing w:before="100" w:beforeAutospacing="1" w:after="100" w:afterAutospacing="1" w:line="480" w:lineRule="auto"/>
        <w:ind w:firstLine="708"/>
        <w:jc w:val="both"/>
        <w:rPr>
          <w:sz w:val="20"/>
          <w:szCs w:val="20"/>
        </w:rPr>
      </w:pPr>
      <w:r>
        <w:rPr>
          <w:color w:val="000000"/>
          <w:sz w:val="20"/>
          <w:szCs w:val="20"/>
        </w:rPr>
        <w:t>L</w:t>
      </w:r>
      <w:r w:rsidR="0086063A" w:rsidRPr="00E33B65">
        <w:rPr>
          <w:color w:val="000000"/>
          <w:sz w:val="20"/>
          <w:szCs w:val="20"/>
        </w:rPr>
        <w:t xml:space="preserve">as intoxicaciones por sustancias de abuso atendidas en el Servicio de Urgencias tienen una frecuencia del </w:t>
      </w:r>
      <w:r w:rsidR="00F0600C">
        <w:rPr>
          <w:color w:val="000000"/>
          <w:sz w:val="20"/>
          <w:szCs w:val="20"/>
        </w:rPr>
        <w:t>47,2</w:t>
      </w:r>
      <w:r w:rsidR="0086063A" w:rsidRPr="00E33B65">
        <w:rPr>
          <w:color w:val="000000"/>
          <w:sz w:val="20"/>
          <w:szCs w:val="20"/>
        </w:rPr>
        <w:t>% (n</w:t>
      </w:r>
      <w:r w:rsidR="00041431">
        <w:rPr>
          <w:color w:val="000000"/>
          <w:sz w:val="20"/>
          <w:szCs w:val="20"/>
        </w:rPr>
        <w:t xml:space="preserve"> </w:t>
      </w:r>
      <w:r w:rsidR="0086063A" w:rsidRPr="00E33B65">
        <w:rPr>
          <w:color w:val="000000"/>
          <w:sz w:val="20"/>
          <w:szCs w:val="20"/>
        </w:rPr>
        <w:t>=</w:t>
      </w:r>
      <w:r w:rsidR="00041431">
        <w:rPr>
          <w:color w:val="000000"/>
          <w:sz w:val="20"/>
          <w:szCs w:val="20"/>
        </w:rPr>
        <w:t xml:space="preserve"> </w:t>
      </w:r>
      <w:r w:rsidR="0086063A" w:rsidRPr="00E33B65">
        <w:rPr>
          <w:color w:val="000000"/>
          <w:sz w:val="20"/>
          <w:szCs w:val="20"/>
        </w:rPr>
        <w:t>1</w:t>
      </w:r>
      <w:r>
        <w:rPr>
          <w:color w:val="000000"/>
          <w:sz w:val="20"/>
          <w:szCs w:val="20"/>
        </w:rPr>
        <w:t>.</w:t>
      </w:r>
      <w:r w:rsidR="00F0600C">
        <w:rPr>
          <w:color w:val="000000"/>
          <w:sz w:val="20"/>
          <w:szCs w:val="20"/>
        </w:rPr>
        <w:t>170</w:t>
      </w:r>
      <w:r w:rsidR="0086063A" w:rsidRPr="00E33B65">
        <w:rPr>
          <w:color w:val="000000"/>
          <w:sz w:val="20"/>
          <w:szCs w:val="20"/>
        </w:rPr>
        <w:t xml:space="preserve">) durante el fin de semana, período comprendido </w:t>
      </w:r>
      <w:r w:rsidR="00F0600C">
        <w:rPr>
          <w:color w:val="000000"/>
          <w:sz w:val="20"/>
          <w:szCs w:val="20"/>
        </w:rPr>
        <w:t>de</w:t>
      </w:r>
      <w:r w:rsidR="0086063A" w:rsidRPr="00E33B65">
        <w:rPr>
          <w:color w:val="000000"/>
          <w:sz w:val="20"/>
          <w:szCs w:val="20"/>
        </w:rPr>
        <w:t xml:space="preserve"> viernes </w:t>
      </w:r>
      <w:r w:rsidR="00F0600C">
        <w:rPr>
          <w:color w:val="000000"/>
          <w:sz w:val="20"/>
          <w:szCs w:val="20"/>
        </w:rPr>
        <w:t>a domingo</w:t>
      </w:r>
      <w:r w:rsidR="007C237F">
        <w:rPr>
          <w:color w:val="000000"/>
          <w:sz w:val="20"/>
          <w:szCs w:val="20"/>
        </w:rPr>
        <w:t>.</w:t>
      </w:r>
      <w:r w:rsidR="0086063A" w:rsidRPr="00E33B65">
        <w:rPr>
          <w:color w:val="000000"/>
          <w:sz w:val="20"/>
          <w:szCs w:val="20"/>
        </w:rPr>
        <w:t xml:space="preserve"> </w:t>
      </w:r>
      <w:r w:rsidR="007C237F">
        <w:rPr>
          <w:color w:val="000000"/>
          <w:sz w:val="20"/>
          <w:szCs w:val="20"/>
        </w:rPr>
        <w:t>Un</w:t>
      </w:r>
      <w:r w:rsidR="0086063A" w:rsidRPr="00E33B65">
        <w:rPr>
          <w:sz w:val="20"/>
          <w:szCs w:val="20"/>
        </w:rPr>
        <w:t xml:space="preserve"> </w:t>
      </w:r>
      <w:r w:rsidR="00F0600C">
        <w:rPr>
          <w:sz w:val="20"/>
          <w:szCs w:val="20"/>
        </w:rPr>
        <w:t>37,4</w:t>
      </w:r>
      <w:r w:rsidR="0086063A" w:rsidRPr="00E33B65">
        <w:rPr>
          <w:sz w:val="20"/>
          <w:szCs w:val="20"/>
        </w:rPr>
        <w:t>% (n</w:t>
      </w:r>
      <w:r w:rsidR="00041431">
        <w:rPr>
          <w:sz w:val="20"/>
          <w:szCs w:val="20"/>
        </w:rPr>
        <w:t xml:space="preserve"> </w:t>
      </w:r>
      <w:r w:rsidR="0086063A" w:rsidRPr="00E33B65">
        <w:rPr>
          <w:sz w:val="20"/>
          <w:szCs w:val="20"/>
        </w:rPr>
        <w:t>=</w:t>
      </w:r>
      <w:r w:rsidR="00041431">
        <w:rPr>
          <w:sz w:val="20"/>
          <w:szCs w:val="20"/>
        </w:rPr>
        <w:t xml:space="preserve"> </w:t>
      </w:r>
      <w:r w:rsidR="00F0600C">
        <w:rPr>
          <w:sz w:val="20"/>
          <w:szCs w:val="20"/>
        </w:rPr>
        <w:t>929</w:t>
      </w:r>
      <w:r w:rsidR="0086063A" w:rsidRPr="00E33B65">
        <w:rPr>
          <w:sz w:val="20"/>
          <w:szCs w:val="20"/>
        </w:rPr>
        <w:t>) ocurre en verano (</w:t>
      </w:r>
      <w:r w:rsidR="0086063A" w:rsidRPr="00F0600C">
        <w:rPr>
          <w:sz w:val="20"/>
          <w:szCs w:val="20"/>
        </w:rPr>
        <w:t>ju</w:t>
      </w:r>
      <w:r w:rsidR="00872312" w:rsidRPr="00F0600C">
        <w:rPr>
          <w:sz w:val="20"/>
          <w:szCs w:val="20"/>
        </w:rPr>
        <w:t>n</w:t>
      </w:r>
      <w:r w:rsidR="0086063A" w:rsidRPr="00F0600C">
        <w:rPr>
          <w:sz w:val="20"/>
          <w:szCs w:val="20"/>
        </w:rPr>
        <w:t>io</w:t>
      </w:r>
      <w:r w:rsidR="0086063A" w:rsidRPr="00E33B65">
        <w:rPr>
          <w:sz w:val="20"/>
          <w:szCs w:val="20"/>
        </w:rPr>
        <w:t>-septiembre).</w:t>
      </w:r>
      <w:r>
        <w:rPr>
          <w:sz w:val="20"/>
          <w:szCs w:val="20"/>
        </w:rPr>
        <w:t xml:space="preserve"> </w:t>
      </w:r>
      <w:r w:rsidR="00761297">
        <w:rPr>
          <w:sz w:val="20"/>
          <w:szCs w:val="20"/>
        </w:rPr>
        <w:t>(</w:t>
      </w:r>
      <w:r w:rsidR="003249D4">
        <w:rPr>
          <w:b/>
          <w:sz w:val="20"/>
          <w:szCs w:val="20"/>
        </w:rPr>
        <w:t>Figuras</w:t>
      </w:r>
      <w:r w:rsidR="005C1054" w:rsidRPr="00761297">
        <w:rPr>
          <w:b/>
          <w:sz w:val="20"/>
          <w:szCs w:val="20"/>
        </w:rPr>
        <w:t xml:space="preserve"> 2</w:t>
      </w:r>
      <w:r w:rsidR="003249D4">
        <w:rPr>
          <w:b/>
          <w:sz w:val="20"/>
          <w:szCs w:val="20"/>
        </w:rPr>
        <w:t>A</w:t>
      </w:r>
      <w:r w:rsidR="005C1054" w:rsidRPr="00761297">
        <w:rPr>
          <w:b/>
          <w:sz w:val="20"/>
          <w:szCs w:val="20"/>
        </w:rPr>
        <w:t xml:space="preserve"> y </w:t>
      </w:r>
      <w:r w:rsidR="003249D4">
        <w:rPr>
          <w:b/>
          <w:sz w:val="20"/>
          <w:szCs w:val="20"/>
        </w:rPr>
        <w:t>2B</w:t>
      </w:r>
      <w:r w:rsidR="00761297">
        <w:rPr>
          <w:sz w:val="20"/>
          <w:szCs w:val="20"/>
        </w:rPr>
        <w:t>)</w:t>
      </w:r>
      <w:r w:rsidR="005C1054" w:rsidRPr="00E33B65">
        <w:rPr>
          <w:sz w:val="20"/>
          <w:szCs w:val="20"/>
        </w:rPr>
        <w:t>.</w:t>
      </w:r>
    </w:p>
    <w:p w:rsidR="00F304FE" w:rsidRDefault="00E33B65" w:rsidP="009D2EB5">
      <w:pPr>
        <w:autoSpaceDE w:val="0"/>
        <w:autoSpaceDN w:val="0"/>
        <w:adjustRightInd w:val="0"/>
        <w:spacing w:line="480" w:lineRule="auto"/>
        <w:ind w:firstLine="709"/>
        <w:jc w:val="both"/>
        <w:rPr>
          <w:sz w:val="20"/>
          <w:szCs w:val="20"/>
        </w:rPr>
      </w:pPr>
      <w:r w:rsidRPr="00E33B65">
        <w:rPr>
          <w:sz w:val="20"/>
          <w:szCs w:val="20"/>
        </w:rPr>
        <w:t>La intencionalidad más frecuente por parte del sujeto con respecto a las sustancias de abuso atendidas en el Servicio de Urgencias (n</w:t>
      </w:r>
      <w:r w:rsidR="00041431">
        <w:rPr>
          <w:sz w:val="20"/>
          <w:szCs w:val="20"/>
        </w:rPr>
        <w:t xml:space="preserve"> </w:t>
      </w:r>
      <w:r w:rsidRPr="00E33B65">
        <w:rPr>
          <w:sz w:val="20"/>
          <w:szCs w:val="20"/>
        </w:rPr>
        <w:t>=</w:t>
      </w:r>
      <w:r w:rsidR="00041431">
        <w:rPr>
          <w:sz w:val="20"/>
          <w:szCs w:val="20"/>
        </w:rPr>
        <w:t xml:space="preserve"> </w:t>
      </w:r>
      <w:r w:rsidR="00025A88">
        <w:rPr>
          <w:sz w:val="20"/>
          <w:szCs w:val="20"/>
        </w:rPr>
        <w:t>2</w:t>
      </w:r>
      <w:r w:rsidR="00F32572">
        <w:rPr>
          <w:sz w:val="20"/>
          <w:szCs w:val="20"/>
        </w:rPr>
        <w:t>.</w:t>
      </w:r>
      <w:r w:rsidR="00025A88">
        <w:rPr>
          <w:sz w:val="20"/>
          <w:szCs w:val="20"/>
        </w:rPr>
        <w:t>478) es la IA voluntaria (n</w:t>
      </w:r>
      <w:r w:rsidR="00041431">
        <w:rPr>
          <w:sz w:val="20"/>
          <w:szCs w:val="20"/>
        </w:rPr>
        <w:t xml:space="preserve"> </w:t>
      </w:r>
      <w:r w:rsidR="00025A88">
        <w:rPr>
          <w:sz w:val="20"/>
          <w:szCs w:val="20"/>
        </w:rPr>
        <w:t>=</w:t>
      </w:r>
      <w:r w:rsidR="00041431">
        <w:rPr>
          <w:sz w:val="20"/>
          <w:szCs w:val="20"/>
        </w:rPr>
        <w:t xml:space="preserve"> </w:t>
      </w:r>
      <w:r w:rsidR="00025A88">
        <w:rPr>
          <w:sz w:val="20"/>
          <w:szCs w:val="20"/>
        </w:rPr>
        <w:t>2</w:t>
      </w:r>
      <w:r w:rsidR="00F32572">
        <w:rPr>
          <w:sz w:val="20"/>
          <w:szCs w:val="20"/>
        </w:rPr>
        <w:t>.</w:t>
      </w:r>
      <w:r w:rsidR="00025A88">
        <w:rPr>
          <w:sz w:val="20"/>
          <w:szCs w:val="20"/>
        </w:rPr>
        <w:t>0</w:t>
      </w:r>
      <w:r w:rsidRPr="00E33B65">
        <w:rPr>
          <w:sz w:val="20"/>
          <w:szCs w:val="20"/>
        </w:rPr>
        <w:t>61) correspondiente al 83,17% de los casos. Cabe</w:t>
      </w:r>
      <w:r w:rsidR="0022255E">
        <w:rPr>
          <w:sz w:val="20"/>
          <w:szCs w:val="20"/>
        </w:rPr>
        <w:t> </w:t>
      </w:r>
      <w:r w:rsidRPr="00E33B65">
        <w:rPr>
          <w:sz w:val="20"/>
          <w:szCs w:val="20"/>
        </w:rPr>
        <w:t xml:space="preserve">destacar la presencia de 16,83% </w:t>
      </w:r>
      <w:r w:rsidR="009D2EB5">
        <w:rPr>
          <w:sz w:val="20"/>
          <w:szCs w:val="20"/>
        </w:rPr>
        <w:t xml:space="preserve">(n = 417) </w:t>
      </w:r>
      <w:r w:rsidRPr="00E33B65">
        <w:rPr>
          <w:sz w:val="20"/>
          <w:szCs w:val="20"/>
        </w:rPr>
        <w:t>referenciados como intentos de suicidio mediante la IA con fármacos</w:t>
      </w:r>
      <w:r w:rsidR="009D2EB5">
        <w:rPr>
          <w:sz w:val="20"/>
          <w:szCs w:val="20"/>
        </w:rPr>
        <w:t>, fundamentalmente benzodiacepinas</w:t>
      </w:r>
      <w:r w:rsidRPr="00E33B65">
        <w:rPr>
          <w:sz w:val="20"/>
          <w:szCs w:val="20"/>
        </w:rPr>
        <w:t xml:space="preserve"> u otros medios</w:t>
      </w:r>
      <w:r w:rsidR="000C2ABD">
        <w:rPr>
          <w:sz w:val="20"/>
          <w:szCs w:val="20"/>
        </w:rPr>
        <w:t>,</w:t>
      </w:r>
      <w:r w:rsidRPr="00E33B65">
        <w:rPr>
          <w:sz w:val="20"/>
          <w:szCs w:val="20"/>
        </w:rPr>
        <w:t xml:space="preserve"> como ahorcamiento o heridas incisas con armas blancas</w:t>
      </w:r>
      <w:r w:rsidR="009D2EB5">
        <w:rPr>
          <w:sz w:val="20"/>
          <w:szCs w:val="20"/>
        </w:rPr>
        <w:t>.</w:t>
      </w:r>
      <w:r w:rsidR="00F304FE">
        <w:rPr>
          <w:sz w:val="20"/>
          <w:szCs w:val="20"/>
        </w:rPr>
        <w:t xml:space="preserve"> </w:t>
      </w:r>
    </w:p>
    <w:p w:rsidR="00C16AFE" w:rsidRPr="00E33B65" w:rsidRDefault="00C16AFE" w:rsidP="00A64172">
      <w:pPr>
        <w:spacing w:before="120" w:after="120" w:line="480" w:lineRule="auto"/>
        <w:ind w:right="-7" w:firstLine="708"/>
        <w:jc w:val="both"/>
        <w:rPr>
          <w:sz w:val="20"/>
          <w:szCs w:val="20"/>
        </w:rPr>
      </w:pPr>
      <w:r w:rsidRPr="00E33B65">
        <w:rPr>
          <w:sz w:val="20"/>
          <w:szCs w:val="20"/>
        </w:rPr>
        <w:t>En el 52,8% (n</w:t>
      </w:r>
      <w:r w:rsidR="00041431">
        <w:rPr>
          <w:sz w:val="20"/>
          <w:szCs w:val="20"/>
        </w:rPr>
        <w:t xml:space="preserve"> </w:t>
      </w:r>
      <w:r w:rsidRPr="00E33B65">
        <w:rPr>
          <w:sz w:val="20"/>
          <w:szCs w:val="20"/>
        </w:rPr>
        <w:t>=</w:t>
      </w:r>
      <w:r w:rsidR="00041431">
        <w:rPr>
          <w:sz w:val="20"/>
          <w:szCs w:val="20"/>
        </w:rPr>
        <w:t xml:space="preserve"> </w:t>
      </w:r>
      <w:r w:rsidRPr="00E33B65">
        <w:rPr>
          <w:sz w:val="20"/>
          <w:szCs w:val="20"/>
        </w:rPr>
        <w:t>1</w:t>
      </w:r>
      <w:r w:rsidR="00D31D92">
        <w:rPr>
          <w:sz w:val="20"/>
          <w:szCs w:val="20"/>
        </w:rPr>
        <w:t>.</w:t>
      </w:r>
      <w:r w:rsidRPr="00E33B65">
        <w:rPr>
          <w:sz w:val="20"/>
          <w:szCs w:val="20"/>
        </w:rPr>
        <w:t>309)</w:t>
      </w:r>
      <w:r w:rsidRPr="00E33B65">
        <w:rPr>
          <w:color w:val="231F20"/>
          <w:sz w:val="20"/>
          <w:szCs w:val="20"/>
        </w:rPr>
        <w:t xml:space="preserve"> del total de casos </w:t>
      </w:r>
      <w:r w:rsidR="000C2ABD">
        <w:rPr>
          <w:color w:val="231F20"/>
          <w:sz w:val="20"/>
          <w:szCs w:val="20"/>
        </w:rPr>
        <w:t xml:space="preserve">atendidos en Urgencias </w:t>
      </w:r>
      <w:r w:rsidRPr="00E33B65">
        <w:rPr>
          <w:color w:val="231F20"/>
          <w:sz w:val="20"/>
          <w:szCs w:val="20"/>
        </w:rPr>
        <w:t xml:space="preserve">existían antecedentes personales de patología psiquiátrica </w:t>
      </w:r>
      <w:r w:rsidRPr="00E33B65">
        <w:rPr>
          <w:sz w:val="20"/>
          <w:szCs w:val="20"/>
        </w:rPr>
        <w:t>(establecidos según la clasificación DSM-V del año 2013</w:t>
      </w:r>
      <w:r w:rsidR="000C2ABD">
        <w:rPr>
          <w:sz w:val="20"/>
          <w:szCs w:val="20"/>
        </w:rPr>
        <w:t>,</w:t>
      </w:r>
      <w:r w:rsidRPr="00E33B65">
        <w:rPr>
          <w:sz w:val="20"/>
          <w:szCs w:val="20"/>
        </w:rPr>
        <w:t xml:space="preserve"> abarcando todos los comportamientos y signos clínicos visibles). Los predominantes </w:t>
      </w:r>
      <w:r w:rsidR="000C2ABD">
        <w:rPr>
          <w:sz w:val="20"/>
          <w:szCs w:val="20"/>
        </w:rPr>
        <w:t>fuero</w:t>
      </w:r>
      <w:r w:rsidRPr="00E33B65">
        <w:rPr>
          <w:sz w:val="20"/>
          <w:szCs w:val="20"/>
        </w:rPr>
        <w:t>n: trastornos adictivos y de consumo de sustancias (n</w:t>
      </w:r>
      <w:r w:rsidR="00041431">
        <w:rPr>
          <w:sz w:val="20"/>
          <w:szCs w:val="20"/>
        </w:rPr>
        <w:t xml:space="preserve"> </w:t>
      </w:r>
      <w:r w:rsidRPr="00E33B65">
        <w:rPr>
          <w:sz w:val="20"/>
          <w:szCs w:val="20"/>
        </w:rPr>
        <w:t>=</w:t>
      </w:r>
      <w:r w:rsidR="00041431">
        <w:rPr>
          <w:sz w:val="20"/>
          <w:szCs w:val="20"/>
        </w:rPr>
        <w:t xml:space="preserve"> </w:t>
      </w:r>
      <w:r w:rsidRPr="00E33B65">
        <w:rPr>
          <w:sz w:val="20"/>
          <w:szCs w:val="20"/>
        </w:rPr>
        <w:t>297; 22,7%), trastornos de ansiedad (n</w:t>
      </w:r>
      <w:r w:rsidR="00041431">
        <w:rPr>
          <w:sz w:val="20"/>
          <w:szCs w:val="20"/>
        </w:rPr>
        <w:t xml:space="preserve"> </w:t>
      </w:r>
      <w:r w:rsidRPr="00E33B65">
        <w:rPr>
          <w:sz w:val="20"/>
          <w:szCs w:val="20"/>
        </w:rPr>
        <w:t>=</w:t>
      </w:r>
      <w:r w:rsidR="00041431">
        <w:rPr>
          <w:sz w:val="20"/>
          <w:szCs w:val="20"/>
        </w:rPr>
        <w:t xml:space="preserve"> </w:t>
      </w:r>
      <w:r w:rsidRPr="00E33B65">
        <w:rPr>
          <w:sz w:val="20"/>
          <w:szCs w:val="20"/>
        </w:rPr>
        <w:t>228; 17,4%) y trastornos depresivos (n</w:t>
      </w:r>
      <w:r w:rsidR="00041431">
        <w:rPr>
          <w:sz w:val="20"/>
          <w:szCs w:val="20"/>
        </w:rPr>
        <w:t xml:space="preserve"> </w:t>
      </w:r>
      <w:r w:rsidRPr="00E33B65">
        <w:rPr>
          <w:sz w:val="20"/>
          <w:szCs w:val="20"/>
        </w:rPr>
        <w:t>=</w:t>
      </w:r>
      <w:r w:rsidR="00041431">
        <w:rPr>
          <w:sz w:val="20"/>
          <w:szCs w:val="20"/>
        </w:rPr>
        <w:t xml:space="preserve"> </w:t>
      </w:r>
      <w:r w:rsidRPr="00E33B65">
        <w:rPr>
          <w:sz w:val="20"/>
          <w:szCs w:val="20"/>
        </w:rPr>
        <w:t>213; 16,2%).</w:t>
      </w:r>
    </w:p>
    <w:p w:rsidR="000C2ABD" w:rsidRDefault="000C2ABD" w:rsidP="008E3F44">
      <w:pPr>
        <w:pStyle w:val="Textoindependiente"/>
        <w:spacing w:before="120" w:after="120" w:line="480" w:lineRule="auto"/>
        <w:ind w:right="-6" w:firstLine="709"/>
        <w:jc w:val="both"/>
        <w:rPr>
          <w:color w:val="231F20"/>
          <w:sz w:val="20"/>
          <w:szCs w:val="20"/>
          <w:lang w:val="es-ES"/>
        </w:rPr>
      </w:pPr>
      <w:r>
        <w:rPr>
          <w:color w:val="231F20"/>
          <w:sz w:val="20"/>
          <w:szCs w:val="20"/>
          <w:lang w:val="es-ES"/>
        </w:rPr>
        <w:lastRenderedPageBreak/>
        <w:t>Según los</w:t>
      </w:r>
      <w:r w:rsidR="0013549F" w:rsidRPr="00E93577">
        <w:rPr>
          <w:color w:val="231F20"/>
          <w:sz w:val="20"/>
          <w:szCs w:val="20"/>
          <w:lang w:val="es-ES"/>
        </w:rPr>
        <w:t xml:space="preserve"> </w:t>
      </w:r>
      <w:r w:rsidR="00317BA8">
        <w:rPr>
          <w:color w:val="231F20"/>
          <w:sz w:val="20"/>
          <w:szCs w:val="20"/>
          <w:lang w:val="es-ES"/>
        </w:rPr>
        <w:t xml:space="preserve">resultados </w:t>
      </w:r>
      <w:r w:rsidR="00317BA8" w:rsidRPr="00E93577">
        <w:rPr>
          <w:color w:val="231F20"/>
          <w:sz w:val="20"/>
          <w:szCs w:val="20"/>
          <w:lang w:val="es-ES"/>
        </w:rPr>
        <w:t>analí</w:t>
      </w:r>
      <w:r w:rsidR="00317BA8">
        <w:rPr>
          <w:color w:val="231F20"/>
          <w:sz w:val="20"/>
          <w:szCs w:val="20"/>
          <w:lang w:val="es-ES"/>
        </w:rPr>
        <w:t>ticos</w:t>
      </w:r>
      <w:r w:rsidR="0013549F" w:rsidRPr="00E93577">
        <w:rPr>
          <w:color w:val="231F20"/>
          <w:spacing w:val="-5"/>
          <w:sz w:val="20"/>
          <w:szCs w:val="20"/>
          <w:lang w:val="es-ES"/>
        </w:rPr>
        <w:t xml:space="preserve"> </w:t>
      </w:r>
      <w:r w:rsidR="0013549F" w:rsidRPr="00E93577">
        <w:rPr>
          <w:color w:val="231F20"/>
          <w:sz w:val="20"/>
          <w:szCs w:val="20"/>
          <w:lang w:val="es-ES"/>
        </w:rPr>
        <w:t>toxicológic</w:t>
      </w:r>
      <w:r w:rsidR="00C16AFE" w:rsidRPr="00E93577">
        <w:rPr>
          <w:color w:val="231F20"/>
          <w:sz w:val="20"/>
          <w:szCs w:val="20"/>
          <w:lang w:val="es-ES"/>
        </w:rPr>
        <w:t>o</w:t>
      </w:r>
      <w:r>
        <w:rPr>
          <w:color w:val="231F20"/>
          <w:sz w:val="20"/>
          <w:szCs w:val="20"/>
          <w:lang w:val="es-ES"/>
        </w:rPr>
        <w:t>s</w:t>
      </w:r>
      <w:r w:rsidR="00C16AFE" w:rsidRPr="00E93577">
        <w:rPr>
          <w:color w:val="231F20"/>
          <w:sz w:val="20"/>
          <w:szCs w:val="20"/>
          <w:lang w:val="es-ES"/>
        </w:rPr>
        <w:t xml:space="preserve"> </w:t>
      </w:r>
      <w:r w:rsidR="00317BA8">
        <w:rPr>
          <w:color w:val="231F20"/>
          <w:sz w:val="20"/>
          <w:szCs w:val="20"/>
          <w:lang w:val="es-ES"/>
        </w:rPr>
        <w:t xml:space="preserve">positivos </w:t>
      </w:r>
      <w:r w:rsidR="00C16AFE" w:rsidRPr="00E93577">
        <w:rPr>
          <w:color w:val="231F20"/>
          <w:sz w:val="20"/>
          <w:szCs w:val="20"/>
          <w:lang w:val="es-ES"/>
        </w:rPr>
        <w:t>practicad</w:t>
      </w:r>
      <w:r w:rsidR="0013549F" w:rsidRPr="00E93577">
        <w:rPr>
          <w:color w:val="231F20"/>
          <w:sz w:val="20"/>
          <w:szCs w:val="20"/>
          <w:lang w:val="es-ES"/>
        </w:rPr>
        <w:t>o</w:t>
      </w:r>
      <w:r w:rsidR="00317BA8">
        <w:rPr>
          <w:color w:val="231F20"/>
          <w:sz w:val="20"/>
          <w:szCs w:val="20"/>
          <w:lang w:val="es-ES"/>
        </w:rPr>
        <w:t>s</w:t>
      </w:r>
      <w:r>
        <w:rPr>
          <w:color w:val="231F20"/>
          <w:sz w:val="20"/>
          <w:szCs w:val="20"/>
          <w:lang w:val="es-ES"/>
        </w:rPr>
        <w:t xml:space="preserve"> a los pacientes con sospecha de IA atendidos en Urgencias se pueden diferenciar tres grupos. </w:t>
      </w:r>
      <w:r w:rsidR="00317BA8">
        <w:rPr>
          <w:color w:val="231F20"/>
          <w:sz w:val="20"/>
          <w:szCs w:val="20"/>
          <w:lang w:val="es-ES"/>
        </w:rPr>
        <w:t>Un 34,6% (n = 856) corresponde a etanol en sangre,</w:t>
      </w:r>
      <w:r w:rsidR="00317BA8">
        <w:rPr>
          <w:color w:val="231F20"/>
          <w:spacing w:val="-3"/>
          <w:sz w:val="20"/>
          <w:szCs w:val="20"/>
          <w:lang w:val="es-ES"/>
        </w:rPr>
        <w:t xml:space="preserve"> un</w:t>
      </w:r>
      <w:r w:rsidR="00835691">
        <w:rPr>
          <w:color w:val="231F20"/>
          <w:spacing w:val="-3"/>
          <w:sz w:val="20"/>
          <w:szCs w:val="20"/>
          <w:lang w:val="es-ES"/>
        </w:rPr>
        <w:t> </w:t>
      </w:r>
      <w:r w:rsidR="00317BA8">
        <w:rPr>
          <w:color w:val="231F20"/>
          <w:spacing w:val="-3"/>
          <w:sz w:val="20"/>
          <w:szCs w:val="20"/>
          <w:lang w:val="es-ES"/>
        </w:rPr>
        <w:t>52,4% (</w:t>
      </w:r>
      <w:r w:rsidR="00317BA8" w:rsidRPr="00E93577">
        <w:rPr>
          <w:color w:val="231F20"/>
          <w:sz w:val="20"/>
          <w:szCs w:val="20"/>
          <w:lang w:val="es-ES"/>
        </w:rPr>
        <w:t>n</w:t>
      </w:r>
      <w:r w:rsidR="00317BA8">
        <w:rPr>
          <w:color w:val="231F20"/>
          <w:sz w:val="20"/>
          <w:szCs w:val="20"/>
          <w:lang w:val="es-ES"/>
        </w:rPr>
        <w:t xml:space="preserve"> </w:t>
      </w:r>
      <w:r w:rsidR="00317BA8" w:rsidRPr="00E93577">
        <w:rPr>
          <w:color w:val="231F20"/>
          <w:sz w:val="20"/>
          <w:szCs w:val="20"/>
          <w:lang w:val="es-ES"/>
        </w:rPr>
        <w:t>=</w:t>
      </w:r>
      <w:r w:rsidR="00317BA8">
        <w:rPr>
          <w:color w:val="231F20"/>
          <w:sz w:val="20"/>
          <w:szCs w:val="20"/>
          <w:lang w:val="es-ES"/>
        </w:rPr>
        <w:t xml:space="preserve"> </w:t>
      </w:r>
      <w:r w:rsidR="00317BA8" w:rsidRPr="00E93577">
        <w:rPr>
          <w:color w:val="231F20"/>
          <w:sz w:val="20"/>
          <w:szCs w:val="20"/>
          <w:lang w:val="es-ES"/>
        </w:rPr>
        <w:t>1</w:t>
      </w:r>
      <w:r w:rsidR="00317BA8">
        <w:rPr>
          <w:color w:val="231F20"/>
          <w:sz w:val="20"/>
          <w:szCs w:val="20"/>
          <w:lang w:val="es-ES"/>
        </w:rPr>
        <w:t>.</w:t>
      </w:r>
      <w:r w:rsidR="00317BA8" w:rsidRPr="00E93577">
        <w:rPr>
          <w:color w:val="231F20"/>
          <w:sz w:val="20"/>
          <w:szCs w:val="20"/>
          <w:lang w:val="es-ES"/>
        </w:rPr>
        <w:t>298)</w:t>
      </w:r>
      <w:r w:rsidR="00317BA8">
        <w:rPr>
          <w:color w:val="231F20"/>
          <w:sz w:val="20"/>
          <w:szCs w:val="20"/>
          <w:lang w:val="es-ES"/>
        </w:rPr>
        <w:t xml:space="preserve"> tenían</w:t>
      </w:r>
      <w:r w:rsidRPr="00E93577">
        <w:rPr>
          <w:color w:val="231F20"/>
          <w:sz w:val="20"/>
          <w:szCs w:val="20"/>
          <w:lang w:val="es-ES"/>
        </w:rPr>
        <w:t xml:space="preserve"> </w:t>
      </w:r>
      <w:proofErr w:type="spellStart"/>
      <w:r w:rsidRPr="00E93577">
        <w:rPr>
          <w:color w:val="231F20"/>
          <w:sz w:val="20"/>
          <w:szCs w:val="20"/>
          <w:lang w:val="es-ES"/>
        </w:rPr>
        <w:t>screening</w:t>
      </w:r>
      <w:proofErr w:type="spellEnd"/>
      <w:r w:rsidRPr="00E93577">
        <w:rPr>
          <w:color w:val="231F20"/>
          <w:spacing w:val="-10"/>
          <w:sz w:val="20"/>
          <w:szCs w:val="20"/>
          <w:lang w:val="es-ES"/>
        </w:rPr>
        <w:t xml:space="preserve"> </w:t>
      </w:r>
      <w:r w:rsidRPr="00E93577">
        <w:rPr>
          <w:color w:val="231F20"/>
          <w:sz w:val="20"/>
          <w:szCs w:val="20"/>
          <w:lang w:val="es-ES"/>
        </w:rPr>
        <w:t>cualitativo</w:t>
      </w:r>
      <w:r w:rsidRPr="00E93577">
        <w:rPr>
          <w:color w:val="231F20"/>
          <w:spacing w:val="-11"/>
          <w:sz w:val="20"/>
          <w:szCs w:val="20"/>
          <w:lang w:val="es-ES"/>
        </w:rPr>
        <w:t xml:space="preserve"> </w:t>
      </w:r>
      <w:r w:rsidRPr="00E93577">
        <w:rPr>
          <w:color w:val="231F20"/>
          <w:sz w:val="20"/>
          <w:szCs w:val="20"/>
          <w:lang w:val="es-ES"/>
        </w:rPr>
        <w:t>de</w:t>
      </w:r>
      <w:r w:rsidRPr="00E93577">
        <w:rPr>
          <w:color w:val="231F20"/>
          <w:spacing w:val="-10"/>
          <w:sz w:val="20"/>
          <w:szCs w:val="20"/>
          <w:lang w:val="es-ES"/>
        </w:rPr>
        <w:t xml:space="preserve"> </w:t>
      </w:r>
      <w:r w:rsidRPr="00E93577">
        <w:rPr>
          <w:color w:val="231F20"/>
          <w:sz w:val="20"/>
          <w:szCs w:val="20"/>
          <w:lang w:val="es-ES"/>
        </w:rPr>
        <w:t xml:space="preserve">drogas </w:t>
      </w:r>
      <w:r w:rsidR="00317BA8">
        <w:rPr>
          <w:color w:val="231F20"/>
          <w:sz w:val="20"/>
          <w:szCs w:val="20"/>
          <w:lang w:val="es-ES"/>
        </w:rPr>
        <w:t xml:space="preserve">de abuso </w:t>
      </w:r>
      <w:r w:rsidRPr="00E93577">
        <w:rPr>
          <w:color w:val="231F20"/>
          <w:sz w:val="20"/>
          <w:szCs w:val="20"/>
          <w:lang w:val="es-ES"/>
        </w:rPr>
        <w:t>en orina</w:t>
      </w:r>
      <w:r w:rsidR="0013549F" w:rsidRPr="00E93577">
        <w:rPr>
          <w:color w:val="231F20"/>
          <w:spacing w:val="-11"/>
          <w:sz w:val="20"/>
          <w:szCs w:val="20"/>
          <w:lang w:val="es-ES"/>
        </w:rPr>
        <w:t xml:space="preserve"> </w:t>
      </w:r>
      <w:r w:rsidR="00C16AFE" w:rsidRPr="00E93577">
        <w:rPr>
          <w:color w:val="231F20"/>
          <w:sz w:val="20"/>
          <w:szCs w:val="20"/>
          <w:lang w:val="es-ES"/>
        </w:rPr>
        <w:t xml:space="preserve">y </w:t>
      </w:r>
      <w:r>
        <w:rPr>
          <w:color w:val="231F20"/>
          <w:sz w:val="20"/>
          <w:szCs w:val="20"/>
          <w:lang w:val="es-ES"/>
        </w:rPr>
        <w:t xml:space="preserve">a </w:t>
      </w:r>
      <w:r w:rsidR="00C16AFE" w:rsidRPr="00E93577">
        <w:rPr>
          <w:color w:val="231F20"/>
          <w:sz w:val="20"/>
          <w:szCs w:val="20"/>
          <w:lang w:val="es-ES"/>
        </w:rPr>
        <w:t xml:space="preserve">un </w:t>
      </w:r>
      <w:r w:rsidR="00317BA8">
        <w:rPr>
          <w:color w:val="231F20"/>
          <w:sz w:val="20"/>
          <w:szCs w:val="20"/>
          <w:lang w:val="es-ES"/>
        </w:rPr>
        <w:t>13% (</w:t>
      </w:r>
      <w:r w:rsidR="00317BA8" w:rsidRPr="00E93577">
        <w:rPr>
          <w:color w:val="231F20"/>
          <w:sz w:val="20"/>
          <w:szCs w:val="20"/>
          <w:lang w:val="es-ES"/>
        </w:rPr>
        <w:t>n</w:t>
      </w:r>
      <w:r w:rsidR="00317BA8">
        <w:rPr>
          <w:color w:val="231F20"/>
          <w:sz w:val="20"/>
          <w:szCs w:val="20"/>
          <w:lang w:val="es-ES"/>
        </w:rPr>
        <w:t xml:space="preserve"> </w:t>
      </w:r>
      <w:r w:rsidR="00317BA8" w:rsidRPr="00E93577">
        <w:rPr>
          <w:color w:val="231F20"/>
          <w:sz w:val="20"/>
          <w:szCs w:val="20"/>
          <w:lang w:val="es-ES"/>
        </w:rPr>
        <w:t>=</w:t>
      </w:r>
      <w:r w:rsidR="00317BA8">
        <w:rPr>
          <w:color w:val="231F20"/>
          <w:sz w:val="20"/>
          <w:szCs w:val="20"/>
          <w:lang w:val="es-ES"/>
        </w:rPr>
        <w:t xml:space="preserve"> </w:t>
      </w:r>
      <w:r w:rsidR="00317BA8" w:rsidRPr="00E93577">
        <w:rPr>
          <w:color w:val="231F20"/>
          <w:sz w:val="20"/>
          <w:szCs w:val="20"/>
          <w:lang w:val="es-ES"/>
        </w:rPr>
        <w:t>324)</w:t>
      </w:r>
      <w:r w:rsidR="00317BA8">
        <w:rPr>
          <w:color w:val="231F20"/>
          <w:sz w:val="20"/>
          <w:szCs w:val="20"/>
          <w:lang w:val="es-ES"/>
        </w:rPr>
        <w:t xml:space="preserve"> presentaban IA por etanol y drogas de abuso en orina</w:t>
      </w:r>
      <w:r w:rsidR="0013549F" w:rsidRPr="00E93577">
        <w:rPr>
          <w:color w:val="231F20"/>
          <w:sz w:val="20"/>
          <w:szCs w:val="20"/>
          <w:lang w:val="es-ES"/>
        </w:rPr>
        <w:t>.</w:t>
      </w:r>
      <w:r w:rsidR="00CF02D2" w:rsidRPr="00CF02D2">
        <w:rPr>
          <w:sz w:val="20"/>
          <w:szCs w:val="20"/>
          <w:lang w:val="es-ES"/>
        </w:rPr>
        <w:t xml:space="preserve"> </w:t>
      </w:r>
    </w:p>
    <w:p w:rsidR="00F304FE" w:rsidRDefault="00317BA8" w:rsidP="008E3F44">
      <w:pPr>
        <w:pStyle w:val="Textoindependiente"/>
        <w:spacing w:before="120" w:after="120" w:line="480" w:lineRule="auto"/>
        <w:ind w:right="-6" w:firstLine="709"/>
        <w:jc w:val="both"/>
        <w:rPr>
          <w:sz w:val="20"/>
          <w:szCs w:val="20"/>
          <w:lang w:val="es-ES"/>
        </w:rPr>
      </w:pPr>
      <w:r>
        <w:rPr>
          <w:sz w:val="20"/>
          <w:szCs w:val="20"/>
          <w:lang w:val="es-ES"/>
        </w:rPr>
        <w:t>Al analizarse conjuntamente el primer y tercer grupo (n</w:t>
      </w:r>
      <w:r w:rsidR="00B80F98">
        <w:rPr>
          <w:sz w:val="20"/>
          <w:szCs w:val="20"/>
          <w:lang w:val="es-ES"/>
        </w:rPr>
        <w:t xml:space="preserve"> = 1.180), </w:t>
      </w:r>
      <w:r w:rsidR="00B80F98" w:rsidRPr="00E93577">
        <w:rPr>
          <w:sz w:val="20"/>
          <w:szCs w:val="20"/>
          <w:lang w:val="es-ES"/>
        </w:rPr>
        <w:t xml:space="preserve">el rango más frecuente </w:t>
      </w:r>
      <w:r w:rsidR="00B80F98">
        <w:rPr>
          <w:sz w:val="20"/>
          <w:szCs w:val="20"/>
          <w:lang w:val="es-ES"/>
        </w:rPr>
        <w:t xml:space="preserve">de los valores cuantitativos de etanol </w:t>
      </w:r>
      <w:r w:rsidR="00B80F98" w:rsidRPr="00E93577">
        <w:rPr>
          <w:sz w:val="20"/>
          <w:szCs w:val="20"/>
          <w:lang w:val="es-ES"/>
        </w:rPr>
        <w:t xml:space="preserve">es </w:t>
      </w:r>
      <w:r w:rsidR="00B80F98">
        <w:rPr>
          <w:sz w:val="20"/>
          <w:szCs w:val="20"/>
          <w:lang w:val="es-ES"/>
        </w:rPr>
        <w:t xml:space="preserve">mayor de </w:t>
      </w:r>
      <w:r w:rsidR="00B80F98" w:rsidRPr="00E93577">
        <w:rPr>
          <w:sz w:val="20"/>
          <w:szCs w:val="20"/>
          <w:lang w:val="es-ES"/>
        </w:rPr>
        <w:t>100 mg/</w:t>
      </w:r>
      <w:proofErr w:type="spellStart"/>
      <w:r w:rsidR="00B80F98" w:rsidRPr="00E93577">
        <w:rPr>
          <w:sz w:val="20"/>
          <w:szCs w:val="20"/>
          <w:lang w:val="es-ES"/>
        </w:rPr>
        <w:t>dL</w:t>
      </w:r>
      <w:proofErr w:type="spellEnd"/>
      <w:r w:rsidR="00B80F98" w:rsidRPr="00E93577">
        <w:rPr>
          <w:sz w:val="20"/>
          <w:szCs w:val="20"/>
          <w:lang w:val="es-ES"/>
        </w:rPr>
        <w:t xml:space="preserve"> (n</w:t>
      </w:r>
      <w:r w:rsidR="00B80F98">
        <w:rPr>
          <w:sz w:val="20"/>
          <w:szCs w:val="20"/>
          <w:lang w:val="es-ES"/>
        </w:rPr>
        <w:t xml:space="preserve"> </w:t>
      </w:r>
      <w:r w:rsidR="00B80F98" w:rsidRPr="00E93577">
        <w:rPr>
          <w:sz w:val="20"/>
          <w:szCs w:val="20"/>
          <w:lang w:val="es-ES"/>
        </w:rPr>
        <w:t>=</w:t>
      </w:r>
      <w:r w:rsidR="00B80F98">
        <w:rPr>
          <w:sz w:val="20"/>
          <w:szCs w:val="20"/>
          <w:lang w:val="es-ES"/>
        </w:rPr>
        <w:t xml:space="preserve"> </w:t>
      </w:r>
      <w:r w:rsidR="00B80F98" w:rsidRPr="00E93577">
        <w:rPr>
          <w:sz w:val="20"/>
          <w:szCs w:val="20"/>
          <w:lang w:val="es-ES"/>
        </w:rPr>
        <w:t xml:space="preserve">910) que corresponde a los pacientes que presentan signos y síntomas de depresión del </w:t>
      </w:r>
      <w:r w:rsidR="00B80F98">
        <w:rPr>
          <w:sz w:val="20"/>
          <w:szCs w:val="20"/>
          <w:lang w:val="es-ES"/>
        </w:rPr>
        <w:t>sistema nervioso central</w:t>
      </w:r>
      <w:r w:rsidR="00B80F98" w:rsidRPr="00E93577">
        <w:rPr>
          <w:sz w:val="20"/>
          <w:szCs w:val="20"/>
          <w:lang w:val="es-ES"/>
        </w:rPr>
        <w:t>.</w:t>
      </w:r>
      <w:r w:rsidR="00B80F98" w:rsidRPr="00B80F98">
        <w:rPr>
          <w:sz w:val="20"/>
          <w:szCs w:val="20"/>
          <w:lang w:val="es-ES"/>
        </w:rPr>
        <w:t xml:space="preserve"> </w:t>
      </w:r>
      <w:r w:rsidR="00B80F98">
        <w:rPr>
          <w:sz w:val="20"/>
          <w:szCs w:val="20"/>
          <w:lang w:val="es-ES"/>
        </w:rPr>
        <w:t>Se debe</w:t>
      </w:r>
      <w:r w:rsidR="00B80F98" w:rsidRPr="00E93577">
        <w:rPr>
          <w:sz w:val="20"/>
          <w:szCs w:val="20"/>
          <w:lang w:val="es-ES"/>
        </w:rPr>
        <w:t xml:space="preserve"> destacar que</w:t>
      </w:r>
      <w:r w:rsidR="00B80F98">
        <w:rPr>
          <w:sz w:val="20"/>
          <w:szCs w:val="20"/>
          <w:lang w:val="es-ES"/>
        </w:rPr>
        <w:t xml:space="preserve"> en</w:t>
      </w:r>
      <w:r w:rsidR="00B80F98" w:rsidRPr="00E93577">
        <w:rPr>
          <w:sz w:val="20"/>
          <w:szCs w:val="20"/>
          <w:lang w:val="es-ES"/>
        </w:rPr>
        <w:t xml:space="preserve"> las combinaciones de fármacos o drogas con etanol, el valor que se toma como referencia es la concentración de etanol</w:t>
      </w:r>
      <w:r w:rsidR="00B80F98">
        <w:rPr>
          <w:sz w:val="20"/>
          <w:szCs w:val="20"/>
          <w:lang w:val="es-ES"/>
        </w:rPr>
        <w:t>,</w:t>
      </w:r>
      <w:r w:rsidR="00B80F98" w:rsidRPr="00E93577">
        <w:rPr>
          <w:sz w:val="20"/>
          <w:szCs w:val="20"/>
          <w:lang w:val="es-ES"/>
        </w:rPr>
        <w:t xml:space="preserve"> dándose por supuesto que el </w:t>
      </w:r>
      <w:proofErr w:type="spellStart"/>
      <w:r w:rsidR="00B80F98" w:rsidRPr="00E93577">
        <w:rPr>
          <w:sz w:val="20"/>
          <w:szCs w:val="20"/>
          <w:lang w:val="es-ES"/>
        </w:rPr>
        <w:t>screening</w:t>
      </w:r>
      <w:proofErr w:type="spellEnd"/>
      <w:r w:rsidR="00B80F98" w:rsidRPr="00E93577">
        <w:rPr>
          <w:sz w:val="20"/>
          <w:szCs w:val="20"/>
          <w:lang w:val="es-ES"/>
        </w:rPr>
        <w:t xml:space="preserve"> es positivo.</w:t>
      </w:r>
      <w:r w:rsidR="00B80F98">
        <w:rPr>
          <w:sz w:val="20"/>
          <w:szCs w:val="20"/>
          <w:lang w:val="es-ES"/>
        </w:rPr>
        <w:t xml:space="preserve"> </w:t>
      </w:r>
    </w:p>
    <w:p w:rsidR="00292851" w:rsidRPr="00B0085C" w:rsidRDefault="00972D52" w:rsidP="00F304FE">
      <w:pPr>
        <w:autoSpaceDE w:val="0"/>
        <w:autoSpaceDN w:val="0"/>
        <w:adjustRightInd w:val="0"/>
        <w:spacing w:line="480" w:lineRule="auto"/>
        <w:ind w:firstLine="709"/>
        <w:jc w:val="both"/>
        <w:rPr>
          <w:sz w:val="20"/>
          <w:szCs w:val="20"/>
        </w:rPr>
      </w:pPr>
      <w:r w:rsidRPr="00B0085C">
        <w:rPr>
          <w:sz w:val="20"/>
          <w:szCs w:val="20"/>
        </w:rPr>
        <w:t xml:space="preserve">Es reseñable que el </w:t>
      </w:r>
      <w:r w:rsidR="0045312F" w:rsidRPr="00B0085C">
        <w:rPr>
          <w:sz w:val="20"/>
          <w:szCs w:val="20"/>
        </w:rPr>
        <w:t xml:space="preserve">33,74% (n = 836) del total de pacientes intoxicados atendidos en Urgencias presentaban valores positivos en el </w:t>
      </w:r>
      <w:proofErr w:type="spellStart"/>
      <w:r w:rsidR="0045312F" w:rsidRPr="00B0085C">
        <w:rPr>
          <w:sz w:val="20"/>
          <w:szCs w:val="20"/>
        </w:rPr>
        <w:t>screening</w:t>
      </w:r>
      <w:proofErr w:type="spellEnd"/>
      <w:r w:rsidR="0045312F" w:rsidRPr="00B0085C">
        <w:rPr>
          <w:sz w:val="20"/>
          <w:szCs w:val="20"/>
        </w:rPr>
        <w:t xml:space="preserve"> cualitativo de benzodiacepinas en orina.</w:t>
      </w:r>
    </w:p>
    <w:p w:rsidR="0045312F" w:rsidRPr="00B0085C" w:rsidRDefault="0045312F" w:rsidP="00F304FE">
      <w:pPr>
        <w:autoSpaceDE w:val="0"/>
        <w:autoSpaceDN w:val="0"/>
        <w:adjustRightInd w:val="0"/>
        <w:spacing w:line="480" w:lineRule="auto"/>
        <w:ind w:firstLine="709"/>
        <w:jc w:val="both"/>
        <w:rPr>
          <w:sz w:val="20"/>
          <w:szCs w:val="20"/>
        </w:rPr>
      </w:pPr>
      <w:r w:rsidRPr="00B0085C">
        <w:rPr>
          <w:sz w:val="20"/>
          <w:szCs w:val="20"/>
        </w:rPr>
        <w:t>Si se analizan los tóxicos implicados en las IA según su intencionalidad, se observan que el 53,48% (n</w:t>
      </w:r>
      <w:r w:rsidR="0022255E">
        <w:rPr>
          <w:sz w:val="20"/>
          <w:szCs w:val="20"/>
        </w:rPr>
        <w:t> </w:t>
      </w:r>
      <w:r w:rsidRPr="00B0085C">
        <w:rPr>
          <w:sz w:val="20"/>
          <w:szCs w:val="20"/>
        </w:rPr>
        <w:t>=</w:t>
      </w:r>
      <w:r w:rsidR="0022255E">
        <w:rPr>
          <w:sz w:val="20"/>
          <w:szCs w:val="20"/>
        </w:rPr>
        <w:t> </w:t>
      </w:r>
      <w:r w:rsidRPr="00B0085C">
        <w:rPr>
          <w:sz w:val="20"/>
          <w:szCs w:val="20"/>
        </w:rPr>
        <w:t>223) de los pacientes que acuden por intentos de suicidio (n = 417) presentan IA con benzodiacepinas, en</w:t>
      </w:r>
      <w:r w:rsidR="0022255E">
        <w:rPr>
          <w:sz w:val="20"/>
          <w:szCs w:val="20"/>
        </w:rPr>
        <w:t> </w:t>
      </w:r>
      <w:r w:rsidRPr="00B0085C">
        <w:rPr>
          <w:sz w:val="20"/>
          <w:szCs w:val="20"/>
        </w:rPr>
        <w:t>cambio,</w:t>
      </w:r>
      <w:r w:rsidR="00640454">
        <w:rPr>
          <w:sz w:val="20"/>
          <w:szCs w:val="20"/>
        </w:rPr>
        <w:t xml:space="preserve"> </w:t>
      </w:r>
      <w:r w:rsidRPr="00B0085C">
        <w:rPr>
          <w:sz w:val="20"/>
          <w:szCs w:val="20"/>
        </w:rPr>
        <w:t xml:space="preserve">el 39,59% (n = 816) de las intoxicaciones voluntarias (n = </w:t>
      </w:r>
      <w:r w:rsidR="00B0085C" w:rsidRPr="00B0085C">
        <w:rPr>
          <w:sz w:val="20"/>
          <w:szCs w:val="20"/>
        </w:rPr>
        <w:t>2</w:t>
      </w:r>
      <w:r w:rsidR="00640454">
        <w:rPr>
          <w:sz w:val="20"/>
          <w:szCs w:val="20"/>
        </w:rPr>
        <w:t>.</w:t>
      </w:r>
      <w:r w:rsidR="00B0085C" w:rsidRPr="00B0085C">
        <w:rPr>
          <w:sz w:val="20"/>
          <w:szCs w:val="20"/>
        </w:rPr>
        <w:t>061) el tóxico detectado es el etanol. (</w:t>
      </w:r>
      <w:r w:rsidR="00B0085C" w:rsidRPr="00B0085C">
        <w:rPr>
          <w:b/>
          <w:sz w:val="20"/>
          <w:szCs w:val="20"/>
        </w:rPr>
        <w:t>Tabla 2</w:t>
      </w:r>
      <w:r w:rsidR="00B0085C" w:rsidRPr="00B0085C">
        <w:rPr>
          <w:sz w:val="20"/>
          <w:szCs w:val="20"/>
        </w:rPr>
        <w:t>).</w:t>
      </w:r>
    </w:p>
    <w:p w:rsidR="00492462" w:rsidRPr="00E33B65" w:rsidRDefault="0013549F" w:rsidP="00A64172">
      <w:pPr>
        <w:pStyle w:val="Textoindependiente"/>
        <w:spacing w:before="120" w:after="120" w:line="480" w:lineRule="auto"/>
        <w:ind w:right="127" w:firstLine="709"/>
        <w:jc w:val="both"/>
        <w:rPr>
          <w:color w:val="231F20"/>
          <w:sz w:val="20"/>
          <w:szCs w:val="20"/>
          <w:lang w:val="es-ES"/>
        </w:rPr>
      </w:pPr>
      <w:r w:rsidRPr="00E33B65">
        <w:rPr>
          <w:color w:val="231F20"/>
          <w:sz w:val="20"/>
          <w:szCs w:val="20"/>
          <w:lang w:val="es-ES"/>
        </w:rPr>
        <w:t xml:space="preserve">Las </w:t>
      </w:r>
      <w:r w:rsidR="00492462" w:rsidRPr="00E33B65">
        <w:rPr>
          <w:color w:val="231F20"/>
          <w:sz w:val="20"/>
          <w:szCs w:val="20"/>
          <w:lang w:val="es-ES"/>
        </w:rPr>
        <w:t>manifestaciones</w:t>
      </w:r>
      <w:r w:rsidRPr="00E33B65">
        <w:rPr>
          <w:color w:val="231F20"/>
          <w:sz w:val="20"/>
          <w:szCs w:val="20"/>
          <w:lang w:val="es-ES"/>
        </w:rPr>
        <w:t xml:space="preserve"> clínicas </w:t>
      </w:r>
      <w:r w:rsidR="00492462" w:rsidRPr="00E33B65">
        <w:rPr>
          <w:color w:val="231F20"/>
          <w:sz w:val="20"/>
          <w:szCs w:val="20"/>
          <w:lang w:val="es-ES"/>
        </w:rPr>
        <w:t xml:space="preserve">concomitantes </w:t>
      </w:r>
      <w:r w:rsidRPr="00E33B65">
        <w:rPr>
          <w:color w:val="231F20"/>
          <w:sz w:val="20"/>
          <w:szCs w:val="20"/>
          <w:lang w:val="es-ES"/>
        </w:rPr>
        <w:t xml:space="preserve">reflejadas en la historia clínica de los intoxicados </w:t>
      </w:r>
      <w:r w:rsidR="00F304FE">
        <w:rPr>
          <w:color w:val="231F20"/>
          <w:sz w:val="20"/>
          <w:szCs w:val="20"/>
          <w:lang w:val="es-ES"/>
        </w:rPr>
        <w:t xml:space="preserve">atendidos en Urgencias </w:t>
      </w:r>
      <w:r w:rsidR="00492462" w:rsidRPr="00E33B65">
        <w:rPr>
          <w:color w:val="231F20"/>
          <w:sz w:val="20"/>
          <w:szCs w:val="20"/>
          <w:lang w:val="es-ES"/>
        </w:rPr>
        <w:t xml:space="preserve">eran en el </w:t>
      </w:r>
      <w:r w:rsidR="00492462" w:rsidRPr="00E33B65">
        <w:rPr>
          <w:sz w:val="20"/>
          <w:szCs w:val="20"/>
          <w:lang w:val="es-ES"/>
        </w:rPr>
        <w:t>34,3% (n</w:t>
      </w:r>
      <w:r w:rsidR="00041431">
        <w:rPr>
          <w:sz w:val="20"/>
          <w:szCs w:val="20"/>
          <w:lang w:val="es-ES"/>
        </w:rPr>
        <w:t xml:space="preserve"> </w:t>
      </w:r>
      <w:r w:rsidR="00492462" w:rsidRPr="00E33B65">
        <w:rPr>
          <w:sz w:val="20"/>
          <w:szCs w:val="20"/>
          <w:lang w:val="es-ES"/>
        </w:rPr>
        <w:t>=</w:t>
      </w:r>
      <w:r w:rsidR="00041431">
        <w:rPr>
          <w:sz w:val="20"/>
          <w:szCs w:val="20"/>
          <w:lang w:val="es-ES"/>
        </w:rPr>
        <w:t xml:space="preserve"> </w:t>
      </w:r>
      <w:r w:rsidR="00492462" w:rsidRPr="00E33B65">
        <w:rPr>
          <w:sz w:val="20"/>
          <w:szCs w:val="20"/>
          <w:lang w:val="es-ES"/>
        </w:rPr>
        <w:t xml:space="preserve">208) manifestaciones tipo </w:t>
      </w:r>
      <w:r w:rsidR="00492462" w:rsidRPr="00E33B65">
        <w:rPr>
          <w:color w:val="231F20"/>
          <w:sz w:val="20"/>
          <w:szCs w:val="20"/>
          <w:lang w:val="es-ES"/>
        </w:rPr>
        <w:t>traumatológicas</w:t>
      </w:r>
      <w:r w:rsidR="00492462" w:rsidRPr="00E33B65">
        <w:rPr>
          <w:sz w:val="20"/>
          <w:szCs w:val="20"/>
          <w:lang w:val="es-ES"/>
        </w:rPr>
        <w:t xml:space="preserve"> </w:t>
      </w:r>
      <w:r w:rsidR="00492462" w:rsidRPr="00E33B65">
        <w:rPr>
          <w:color w:val="231F20"/>
          <w:sz w:val="20"/>
          <w:szCs w:val="20"/>
          <w:lang w:val="es-ES"/>
        </w:rPr>
        <w:t>(heridas, fracturas, traumatismos craneoencefálicos, contusiones)</w:t>
      </w:r>
      <w:r w:rsidR="00F304FE">
        <w:rPr>
          <w:color w:val="231F20"/>
          <w:sz w:val="20"/>
          <w:szCs w:val="20"/>
          <w:lang w:val="es-ES"/>
        </w:rPr>
        <w:t>,</w:t>
      </w:r>
      <w:r w:rsidR="00492462" w:rsidRPr="00E33B65">
        <w:rPr>
          <w:color w:val="231F20"/>
          <w:sz w:val="20"/>
          <w:szCs w:val="20"/>
          <w:lang w:val="es-ES"/>
        </w:rPr>
        <w:t xml:space="preserve"> que si bien no son consecuencia directa de las intoxicaciones, si </w:t>
      </w:r>
      <w:r w:rsidR="00F304FE">
        <w:rPr>
          <w:color w:val="231F20"/>
          <w:sz w:val="20"/>
          <w:szCs w:val="20"/>
          <w:lang w:val="es-ES"/>
        </w:rPr>
        <w:t xml:space="preserve">que </w:t>
      </w:r>
      <w:r w:rsidR="00492462" w:rsidRPr="00E33B65">
        <w:rPr>
          <w:color w:val="231F20"/>
          <w:sz w:val="20"/>
          <w:szCs w:val="20"/>
          <w:lang w:val="es-ES"/>
        </w:rPr>
        <w:t>aparecen</w:t>
      </w:r>
      <w:r w:rsidR="00492462" w:rsidRPr="00E33B65">
        <w:rPr>
          <w:color w:val="231F20"/>
          <w:spacing w:val="-17"/>
          <w:sz w:val="20"/>
          <w:szCs w:val="20"/>
          <w:lang w:val="es-ES"/>
        </w:rPr>
        <w:t xml:space="preserve"> </w:t>
      </w:r>
      <w:r w:rsidR="00492462" w:rsidRPr="00E33B65">
        <w:rPr>
          <w:color w:val="231F20"/>
          <w:sz w:val="20"/>
          <w:szCs w:val="20"/>
          <w:lang w:val="es-ES"/>
        </w:rPr>
        <w:t>unidas</w:t>
      </w:r>
      <w:r w:rsidR="00492462" w:rsidRPr="00E33B65">
        <w:rPr>
          <w:color w:val="231F20"/>
          <w:spacing w:val="-16"/>
          <w:sz w:val="20"/>
          <w:szCs w:val="20"/>
          <w:lang w:val="es-ES"/>
        </w:rPr>
        <w:t xml:space="preserve"> </w:t>
      </w:r>
      <w:r w:rsidR="00492462" w:rsidRPr="00E33B65">
        <w:rPr>
          <w:color w:val="231F20"/>
          <w:sz w:val="20"/>
          <w:szCs w:val="20"/>
          <w:lang w:val="es-ES"/>
        </w:rPr>
        <w:t>a</w:t>
      </w:r>
      <w:r w:rsidR="00492462" w:rsidRPr="00E33B65">
        <w:rPr>
          <w:color w:val="231F20"/>
          <w:spacing w:val="-17"/>
          <w:sz w:val="20"/>
          <w:szCs w:val="20"/>
          <w:lang w:val="es-ES"/>
        </w:rPr>
        <w:t xml:space="preserve"> </w:t>
      </w:r>
      <w:r w:rsidR="00492462" w:rsidRPr="00E33B65">
        <w:rPr>
          <w:color w:val="231F20"/>
          <w:sz w:val="20"/>
          <w:szCs w:val="20"/>
          <w:lang w:val="es-ES"/>
        </w:rPr>
        <w:t>éstas</w:t>
      </w:r>
      <w:r w:rsidR="00492462" w:rsidRPr="00E33B65">
        <w:rPr>
          <w:color w:val="231F20"/>
          <w:spacing w:val="-16"/>
          <w:sz w:val="20"/>
          <w:szCs w:val="20"/>
          <w:lang w:val="es-ES"/>
        </w:rPr>
        <w:t xml:space="preserve"> </w:t>
      </w:r>
      <w:r w:rsidR="00492462" w:rsidRPr="00E33B65">
        <w:rPr>
          <w:color w:val="231F20"/>
          <w:sz w:val="20"/>
          <w:szCs w:val="20"/>
          <w:lang w:val="es-ES"/>
        </w:rPr>
        <w:t>por</w:t>
      </w:r>
      <w:r w:rsidR="00492462" w:rsidRPr="00E33B65">
        <w:rPr>
          <w:color w:val="231F20"/>
          <w:spacing w:val="-16"/>
          <w:sz w:val="20"/>
          <w:szCs w:val="20"/>
          <w:lang w:val="es-ES"/>
        </w:rPr>
        <w:t xml:space="preserve"> </w:t>
      </w:r>
      <w:r w:rsidR="00492462" w:rsidRPr="00E33B65">
        <w:rPr>
          <w:color w:val="231F20"/>
          <w:sz w:val="20"/>
          <w:szCs w:val="20"/>
          <w:lang w:val="es-ES"/>
        </w:rPr>
        <w:t>los</w:t>
      </w:r>
      <w:r w:rsidR="00492462" w:rsidRPr="00E33B65">
        <w:rPr>
          <w:color w:val="231F20"/>
          <w:spacing w:val="-17"/>
          <w:sz w:val="20"/>
          <w:szCs w:val="20"/>
          <w:lang w:val="es-ES"/>
        </w:rPr>
        <w:t xml:space="preserve"> </w:t>
      </w:r>
      <w:r w:rsidR="00492462" w:rsidRPr="00E33B65">
        <w:rPr>
          <w:color w:val="231F20"/>
          <w:sz w:val="20"/>
          <w:szCs w:val="20"/>
          <w:lang w:val="es-ES"/>
        </w:rPr>
        <w:t>accidentes</w:t>
      </w:r>
      <w:r w:rsidR="00492462" w:rsidRPr="00E33B65">
        <w:rPr>
          <w:color w:val="231F20"/>
          <w:spacing w:val="-16"/>
          <w:sz w:val="20"/>
          <w:szCs w:val="20"/>
          <w:lang w:val="es-ES"/>
        </w:rPr>
        <w:t xml:space="preserve"> </w:t>
      </w:r>
      <w:r w:rsidR="00492462" w:rsidRPr="00E33B65">
        <w:rPr>
          <w:color w:val="231F20"/>
          <w:sz w:val="20"/>
          <w:szCs w:val="20"/>
          <w:lang w:val="es-ES"/>
        </w:rPr>
        <w:t>y</w:t>
      </w:r>
      <w:r w:rsidR="00492462" w:rsidRPr="00E33B65">
        <w:rPr>
          <w:color w:val="231F20"/>
          <w:spacing w:val="-16"/>
          <w:sz w:val="20"/>
          <w:szCs w:val="20"/>
          <w:lang w:val="es-ES"/>
        </w:rPr>
        <w:t xml:space="preserve"> </w:t>
      </w:r>
      <w:r w:rsidR="00492462" w:rsidRPr="00E33B65">
        <w:rPr>
          <w:color w:val="231F20"/>
          <w:sz w:val="20"/>
          <w:szCs w:val="20"/>
          <w:lang w:val="es-ES"/>
        </w:rPr>
        <w:t>caídas</w:t>
      </w:r>
      <w:r w:rsidR="00492462" w:rsidRPr="00E33B65">
        <w:rPr>
          <w:color w:val="231F20"/>
          <w:spacing w:val="-17"/>
          <w:sz w:val="20"/>
          <w:szCs w:val="20"/>
          <w:lang w:val="es-ES"/>
        </w:rPr>
        <w:t xml:space="preserve"> </w:t>
      </w:r>
      <w:r w:rsidR="00492462" w:rsidRPr="00E33B65">
        <w:rPr>
          <w:color w:val="231F20"/>
          <w:sz w:val="20"/>
          <w:szCs w:val="20"/>
          <w:lang w:val="es-ES"/>
        </w:rPr>
        <w:t>que</w:t>
      </w:r>
      <w:r w:rsidR="00492462" w:rsidRPr="00E33B65">
        <w:rPr>
          <w:color w:val="231F20"/>
          <w:spacing w:val="-16"/>
          <w:sz w:val="20"/>
          <w:szCs w:val="20"/>
          <w:lang w:val="es-ES"/>
        </w:rPr>
        <w:t xml:space="preserve"> </w:t>
      </w:r>
      <w:r w:rsidR="00492462" w:rsidRPr="00E33B65">
        <w:rPr>
          <w:color w:val="231F20"/>
          <w:sz w:val="20"/>
          <w:szCs w:val="20"/>
          <w:lang w:val="es-ES"/>
        </w:rPr>
        <w:t>con</w:t>
      </w:r>
      <w:r w:rsidR="00492462" w:rsidRPr="00E33B65">
        <w:rPr>
          <w:color w:val="231F20"/>
          <w:spacing w:val="-17"/>
          <w:sz w:val="20"/>
          <w:szCs w:val="20"/>
          <w:lang w:val="es-ES"/>
        </w:rPr>
        <w:t xml:space="preserve"> </w:t>
      </w:r>
      <w:r w:rsidR="00492462" w:rsidRPr="00E33B65">
        <w:rPr>
          <w:color w:val="231F20"/>
          <w:sz w:val="20"/>
          <w:szCs w:val="20"/>
          <w:lang w:val="es-ES"/>
        </w:rPr>
        <w:t xml:space="preserve">frecuencia sufren estos pacientes. El </w:t>
      </w:r>
      <w:r w:rsidR="00492462" w:rsidRPr="00E33B65">
        <w:rPr>
          <w:sz w:val="20"/>
          <w:szCs w:val="20"/>
          <w:lang w:val="es-ES"/>
        </w:rPr>
        <w:t>27,4% (n</w:t>
      </w:r>
      <w:r w:rsidR="00041431">
        <w:rPr>
          <w:sz w:val="20"/>
          <w:szCs w:val="20"/>
          <w:lang w:val="es-ES"/>
        </w:rPr>
        <w:t xml:space="preserve"> </w:t>
      </w:r>
      <w:r w:rsidR="00492462" w:rsidRPr="00E33B65">
        <w:rPr>
          <w:sz w:val="20"/>
          <w:szCs w:val="20"/>
          <w:lang w:val="es-ES"/>
        </w:rPr>
        <w:t>=</w:t>
      </w:r>
      <w:r w:rsidR="00041431">
        <w:rPr>
          <w:sz w:val="20"/>
          <w:szCs w:val="20"/>
          <w:lang w:val="es-ES"/>
        </w:rPr>
        <w:t xml:space="preserve"> </w:t>
      </w:r>
      <w:r w:rsidR="00492462" w:rsidRPr="00E33B65">
        <w:rPr>
          <w:sz w:val="20"/>
          <w:szCs w:val="20"/>
          <w:lang w:val="es-ES"/>
        </w:rPr>
        <w:t xml:space="preserve">166) de los casos presentaban clínica de </w:t>
      </w:r>
      <w:r w:rsidR="00492462" w:rsidRPr="00E33B65">
        <w:rPr>
          <w:color w:val="231F20"/>
          <w:sz w:val="20"/>
          <w:szCs w:val="20"/>
          <w:lang w:val="es-ES"/>
        </w:rPr>
        <w:t>tipo neurológico (mareos, inestabilidad en la marcha, dismi</w:t>
      </w:r>
      <w:r w:rsidR="0058764B">
        <w:rPr>
          <w:color w:val="231F20"/>
          <w:sz w:val="20"/>
          <w:szCs w:val="20"/>
          <w:lang w:val="es-ES"/>
        </w:rPr>
        <w:t xml:space="preserve">nución del nivel de conciencia). Con menor frecuencia, </w:t>
      </w:r>
      <w:r w:rsidR="00F304FE">
        <w:rPr>
          <w:color w:val="231F20"/>
          <w:sz w:val="20"/>
          <w:szCs w:val="20"/>
          <w:lang w:val="es-ES"/>
        </w:rPr>
        <w:t xml:space="preserve">aparecen </w:t>
      </w:r>
      <w:r w:rsidR="0058764B">
        <w:rPr>
          <w:color w:val="231F20"/>
          <w:sz w:val="20"/>
          <w:szCs w:val="20"/>
          <w:lang w:val="es-ES"/>
        </w:rPr>
        <w:t>las manifestaciones tipo cardiológicas (palpitaciones, síncopes) o las manifestaciones digestivas (náuseas, vómitos).</w:t>
      </w:r>
    </w:p>
    <w:p w:rsidR="00E93577" w:rsidRPr="009353F1" w:rsidRDefault="0013549F" w:rsidP="00615A19">
      <w:pPr>
        <w:autoSpaceDE w:val="0"/>
        <w:autoSpaceDN w:val="0"/>
        <w:adjustRightInd w:val="0"/>
        <w:spacing w:before="120" w:after="120" w:line="480" w:lineRule="auto"/>
        <w:ind w:firstLine="709"/>
        <w:jc w:val="both"/>
        <w:rPr>
          <w:sz w:val="20"/>
          <w:szCs w:val="20"/>
          <w:lang w:val="es-ES_tradnl"/>
        </w:rPr>
      </w:pPr>
      <w:r w:rsidRPr="009353F1">
        <w:rPr>
          <w:color w:val="231F20"/>
          <w:sz w:val="20"/>
          <w:szCs w:val="20"/>
        </w:rPr>
        <w:t>El</w:t>
      </w:r>
      <w:r w:rsidRPr="009353F1">
        <w:rPr>
          <w:color w:val="231F20"/>
          <w:spacing w:val="-19"/>
          <w:sz w:val="20"/>
          <w:szCs w:val="20"/>
        </w:rPr>
        <w:t xml:space="preserve"> </w:t>
      </w:r>
      <w:r w:rsidR="00492462" w:rsidRPr="009353F1">
        <w:rPr>
          <w:color w:val="231F20"/>
          <w:sz w:val="20"/>
          <w:szCs w:val="20"/>
        </w:rPr>
        <w:t>38,01</w:t>
      </w:r>
      <w:r w:rsidRPr="009353F1">
        <w:rPr>
          <w:color w:val="231F20"/>
          <w:sz w:val="20"/>
          <w:szCs w:val="20"/>
        </w:rPr>
        <w:t>%</w:t>
      </w:r>
      <w:r w:rsidRPr="009353F1">
        <w:rPr>
          <w:color w:val="231F20"/>
          <w:spacing w:val="-18"/>
          <w:sz w:val="20"/>
          <w:szCs w:val="20"/>
        </w:rPr>
        <w:t xml:space="preserve"> </w:t>
      </w:r>
      <w:r w:rsidRPr="009353F1">
        <w:rPr>
          <w:color w:val="231F20"/>
          <w:sz w:val="20"/>
          <w:szCs w:val="20"/>
        </w:rPr>
        <w:t>de</w:t>
      </w:r>
      <w:r w:rsidRPr="009353F1">
        <w:rPr>
          <w:color w:val="231F20"/>
          <w:spacing w:val="-19"/>
          <w:sz w:val="20"/>
          <w:szCs w:val="20"/>
        </w:rPr>
        <w:t xml:space="preserve"> </w:t>
      </w:r>
      <w:r w:rsidRPr="009353F1">
        <w:rPr>
          <w:color w:val="231F20"/>
          <w:sz w:val="20"/>
          <w:szCs w:val="20"/>
        </w:rPr>
        <w:t>las</w:t>
      </w:r>
      <w:r w:rsidRPr="009353F1">
        <w:rPr>
          <w:color w:val="231F20"/>
          <w:spacing w:val="-18"/>
          <w:sz w:val="20"/>
          <w:szCs w:val="20"/>
        </w:rPr>
        <w:t xml:space="preserve"> </w:t>
      </w:r>
      <w:r w:rsidRPr="009353F1">
        <w:rPr>
          <w:color w:val="231F20"/>
          <w:sz w:val="20"/>
          <w:szCs w:val="20"/>
        </w:rPr>
        <w:t>intoxicaciones</w:t>
      </w:r>
      <w:r w:rsidRPr="009353F1">
        <w:rPr>
          <w:color w:val="231F20"/>
          <w:spacing w:val="-18"/>
          <w:sz w:val="20"/>
          <w:szCs w:val="20"/>
        </w:rPr>
        <w:t xml:space="preserve"> </w:t>
      </w:r>
      <w:r w:rsidRPr="009353F1">
        <w:rPr>
          <w:color w:val="231F20"/>
          <w:sz w:val="20"/>
          <w:szCs w:val="20"/>
        </w:rPr>
        <w:t>aguda</w:t>
      </w:r>
      <w:r w:rsidR="00492462" w:rsidRPr="009353F1">
        <w:rPr>
          <w:color w:val="231F20"/>
          <w:sz w:val="20"/>
          <w:szCs w:val="20"/>
        </w:rPr>
        <w:t>s (n</w:t>
      </w:r>
      <w:r w:rsidR="00041431">
        <w:rPr>
          <w:color w:val="231F20"/>
          <w:sz w:val="20"/>
          <w:szCs w:val="20"/>
        </w:rPr>
        <w:t xml:space="preserve"> </w:t>
      </w:r>
      <w:r w:rsidR="00492462" w:rsidRPr="009353F1">
        <w:rPr>
          <w:color w:val="231F20"/>
          <w:sz w:val="20"/>
          <w:szCs w:val="20"/>
        </w:rPr>
        <w:t>=</w:t>
      </w:r>
      <w:r w:rsidR="00041431">
        <w:rPr>
          <w:color w:val="231F20"/>
          <w:sz w:val="20"/>
          <w:szCs w:val="20"/>
        </w:rPr>
        <w:t xml:space="preserve"> </w:t>
      </w:r>
      <w:r w:rsidR="00492462" w:rsidRPr="009353F1">
        <w:rPr>
          <w:color w:val="231F20"/>
          <w:sz w:val="20"/>
          <w:szCs w:val="20"/>
        </w:rPr>
        <w:t xml:space="preserve">942) </w:t>
      </w:r>
      <w:r w:rsidRPr="009353F1">
        <w:rPr>
          <w:color w:val="231F20"/>
          <w:sz w:val="20"/>
          <w:szCs w:val="20"/>
        </w:rPr>
        <w:t>fueron</w:t>
      </w:r>
      <w:r w:rsidRPr="009353F1">
        <w:rPr>
          <w:color w:val="231F20"/>
          <w:spacing w:val="-18"/>
          <w:sz w:val="20"/>
          <w:szCs w:val="20"/>
        </w:rPr>
        <w:t xml:space="preserve"> </w:t>
      </w:r>
      <w:r w:rsidRPr="009353F1">
        <w:rPr>
          <w:color w:val="231F20"/>
          <w:sz w:val="20"/>
          <w:szCs w:val="20"/>
        </w:rPr>
        <w:t>resueltas</w:t>
      </w:r>
      <w:r w:rsidRPr="009353F1">
        <w:rPr>
          <w:color w:val="231F20"/>
          <w:spacing w:val="-18"/>
          <w:sz w:val="20"/>
          <w:szCs w:val="20"/>
        </w:rPr>
        <w:t xml:space="preserve"> </w:t>
      </w:r>
      <w:r w:rsidRPr="009353F1">
        <w:rPr>
          <w:color w:val="231F20"/>
          <w:sz w:val="20"/>
          <w:szCs w:val="20"/>
        </w:rPr>
        <w:t>en</w:t>
      </w:r>
      <w:r w:rsidRPr="009353F1">
        <w:rPr>
          <w:color w:val="231F20"/>
          <w:spacing w:val="-19"/>
          <w:sz w:val="20"/>
          <w:szCs w:val="20"/>
        </w:rPr>
        <w:t xml:space="preserve"> </w:t>
      </w:r>
      <w:r w:rsidRPr="009353F1">
        <w:rPr>
          <w:color w:val="231F20"/>
          <w:sz w:val="20"/>
          <w:szCs w:val="20"/>
        </w:rPr>
        <w:t>el</w:t>
      </w:r>
      <w:r w:rsidRPr="009353F1">
        <w:rPr>
          <w:color w:val="231F20"/>
          <w:spacing w:val="-18"/>
          <w:sz w:val="20"/>
          <w:szCs w:val="20"/>
        </w:rPr>
        <w:t xml:space="preserve"> </w:t>
      </w:r>
      <w:r w:rsidRPr="009353F1">
        <w:rPr>
          <w:color w:val="231F20"/>
          <w:sz w:val="20"/>
          <w:szCs w:val="20"/>
        </w:rPr>
        <w:t>Servicio</w:t>
      </w:r>
      <w:r w:rsidRPr="009353F1">
        <w:rPr>
          <w:color w:val="231F20"/>
          <w:spacing w:val="-19"/>
          <w:sz w:val="20"/>
          <w:szCs w:val="20"/>
        </w:rPr>
        <w:t xml:space="preserve"> </w:t>
      </w:r>
      <w:r w:rsidRPr="009353F1">
        <w:rPr>
          <w:color w:val="231F20"/>
          <w:sz w:val="20"/>
          <w:szCs w:val="20"/>
        </w:rPr>
        <w:t>de Urgencias, bien recibiendo el alta a las pocas horas de su llegada o bien</w:t>
      </w:r>
      <w:r w:rsidRPr="009353F1">
        <w:rPr>
          <w:color w:val="231F20"/>
          <w:spacing w:val="-18"/>
          <w:sz w:val="20"/>
          <w:szCs w:val="20"/>
        </w:rPr>
        <w:t xml:space="preserve"> </w:t>
      </w:r>
      <w:r w:rsidRPr="009353F1">
        <w:rPr>
          <w:color w:val="231F20"/>
          <w:sz w:val="20"/>
          <w:szCs w:val="20"/>
        </w:rPr>
        <w:t>permaneciendo</w:t>
      </w:r>
      <w:r w:rsidRPr="009353F1">
        <w:rPr>
          <w:color w:val="231F20"/>
          <w:spacing w:val="-19"/>
          <w:sz w:val="20"/>
          <w:szCs w:val="20"/>
        </w:rPr>
        <w:t xml:space="preserve"> </w:t>
      </w:r>
      <w:r w:rsidRPr="009353F1">
        <w:rPr>
          <w:color w:val="231F20"/>
          <w:sz w:val="20"/>
          <w:szCs w:val="20"/>
        </w:rPr>
        <w:t>en</w:t>
      </w:r>
      <w:r w:rsidRPr="009353F1">
        <w:rPr>
          <w:color w:val="231F20"/>
          <w:spacing w:val="-17"/>
          <w:sz w:val="20"/>
          <w:szCs w:val="20"/>
        </w:rPr>
        <w:t xml:space="preserve"> </w:t>
      </w:r>
      <w:r w:rsidRPr="009353F1">
        <w:rPr>
          <w:color w:val="231F20"/>
          <w:sz w:val="20"/>
          <w:szCs w:val="20"/>
        </w:rPr>
        <w:t>boxes</w:t>
      </w:r>
      <w:r w:rsidRPr="009353F1">
        <w:rPr>
          <w:color w:val="231F20"/>
          <w:spacing w:val="-18"/>
          <w:sz w:val="20"/>
          <w:szCs w:val="20"/>
        </w:rPr>
        <w:t xml:space="preserve"> </w:t>
      </w:r>
      <w:r w:rsidRPr="009353F1">
        <w:rPr>
          <w:color w:val="231F20"/>
          <w:sz w:val="20"/>
          <w:szCs w:val="20"/>
        </w:rPr>
        <w:t>de</w:t>
      </w:r>
      <w:r w:rsidRPr="009353F1">
        <w:rPr>
          <w:color w:val="231F20"/>
          <w:spacing w:val="-17"/>
          <w:sz w:val="20"/>
          <w:szCs w:val="20"/>
        </w:rPr>
        <w:t xml:space="preserve"> </w:t>
      </w:r>
      <w:r w:rsidRPr="009353F1">
        <w:rPr>
          <w:color w:val="231F20"/>
          <w:sz w:val="20"/>
          <w:szCs w:val="20"/>
        </w:rPr>
        <w:t>observación.</w:t>
      </w:r>
      <w:r w:rsidRPr="009353F1">
        <w:rPr>
          <w:color w:val="231F20"/>
          <w:spacing w:val="-19"/>
          <w:sz w:val="20"/>
          <w:szCs w:val="20"/>
        </w:rPr>
        <w:t xml:space="preserve"> </w:t>
      </w:r>
      <w:r w:rsidRPr="009353F1">
        <w:rPr>
          <w:color w:val="231F20"/>
          <w:sz w:val="20"/>
          <w:szCs w:val="20"/>
        </w:rPr>
        <w:t>Un</w:t>
      </w:r>
      <w:r w:rsidRPr="009353F1">
        <w:rPr>
          <w:color w:val="231F20"/>
          <w:spacing w:val="-17"/>
          <w:sz w:val="20"/>
          <w:szCs w:val="20"/>
        </w:rPr>
        <w:t xml:space="preserve"> </w:t>
      </w:r>
      <w:r w:rsidR="00492462" w:rsidRPr="009353F1">
        <w:rPr>
          <w:color w:val="231F20"/>
          <w:sz w:val="20"/>
          <w:szCs w:val="20"/>
        </w:rPr>
        <w:t>19,73</w:t>
      </w:r>
      <w:r w:rsidRPr="009353F1">
        <w:rPr>
          <w:color w:val="231F20"/>
          <w:sz w:val="20"/>
          <w:szCs w:val="20"/>
        </w:rPr>
        <w:t>%</w:t>
      </w:r>
      <w:r w:rsidRPr="009353F1">
        <w:rPr>
          <w:color w:val="231F20"/>
          <w:spacing w:val="-18"/>
          <w:sz w:val="20"/>
          <w:szCs w:val="20"/>
        </w:rPr>
        <w:t xml:space="preserve"> </w:t>
      </w:r>
      <w:r w:rsidRPr="009353F1">
        <w:rPr>
          <w:color w:val="231F20"/>
          <w:sz w:val="20"/>
          <w:szCs w:val="20"/>
        </w:rPr>
        <w:t>de</w:t>
      </w:r>
      <w:r w:rsidRPr="009353F1">
        <w:rPr>
          <w:color w:val="231F20"/>
          <w:spacing w:val="-17"/>
          <w:sz w:val="20"/>
          <w:szCs w:val="20"/>
        </w:rPr>
        <w:t xml:space="preserve"> </w:t>
      </w:r>
      <w:r w:rsidRPr="009353F1">
        <w:rPr>
          <w:color w:val="231F20"/>
          <w:sz w:val="20"/>
          <w:szCs w:val="20"/>
        </w:rPr>
        <w:t>los</w:t>
      </w:r>
      <w:r w:rsidRPr="009353F1">
        <w:rPr>
          <w:color w:val="231F20"/>
          <w:spacing w:val="-18"/>
          <w:sz w:val="20"/>
          <w:szCs w:val="20"/>
        </w:rPr>
        <w:t xml:space="preserve"> </w:t>
      </w:r>
      <w:r w:rsidRPr="009353F1">
        <w:rPr>
          <w:color w:val="231F20"/>
          <w:sz w:val="20"/>
          <w:szCs w:val="20"/>
        </w:rPr>
        <w:t>pacientes</w:t>
      </w:r>
      <w:r w:rsidR="00492462" w:rsidRPr="009353F1">
        <w:rPr>
          <w:color w:val="231F20"/>
          <w:sz w:val="20"/>
          <w:szCs w:val="20"/>
        </w:rPr>
        <w:t xml:space="preserve"> (n</w:t>
      </w:r>
      <w:r w:rsidR="00041431">
        <w:rPr>
          <w:color w:val="231F20"/>
          <w:sz w:val="20"/>
          <w:szCs w:val="20"/>
        </w:rPr>
        <w:t xml:space="preserve"> </w:t>
      </w:r>
      <w:r w:rsidR="00492462" w:rsidRPr="009353F1">
        <w:rPr>
          <w:color w:val="231F20"/>
          <w:sz w:val="20"/>
          <w:szCs w:val="20"/>
        </w:rPr>
        <w:t>=</w:t>
      </w:r>
      <w:r w:rsidR="00041431">
        <w:rPr>
          <w:color w:val="231F20"/>
          <w:sz w:val="20"/>
          <w:szCs w:val="20"/>
        </w:rPr>
        <w:t xml:space="preserve"> </w:t>
      </w:r>
      <w:r w:rsidR="00492462" w:rsidRPr="009353F1">
        <w:rPr>
          <w:color w:val="231F20"/>
          <w:sz w:val="20"/>
          <w:szCs w:val="20"/>
        </w:rPr>
        <w:t>489)</w:t>
      </w:r>
      <w:r w:rsidRPr="009353F1">
        <w:rPr>
          <w:color w:val="231F20"/>
          <w:sz w:val="20"/>
          <w:szCs w:val="20"/>
        </w:rPr>
        <w:t xml:space="preserve"> precisó</w:t>
      </w:r>
      <w:r w:rsidRPr="009353F1">
        <w:rPr>
          <w:color w:val="231F20"/>
          <w:spacing w:val="-19"/>
          <w:sz w:val="20"/>
          <w:szCs w:val="20"/>
        </w:rPr>
        <w:t xml:space="preserve"> </w:t>
      </w:r>
      <w:r w:rsidRPr="009353F1">
        <w:rPr>
          <w:color w:val="231F20"/>
          <w:sz w:val="20"/>
          <w:szCs w:val="20"/>
        </w:rPr>
        <w:t>ingreso</w:t>
      </w:r>
      <w:r w:rsidRPr="009353F1">
        <w:rPr>
          <w:color w:val="231F20"/>
          <w:spacing w:val="-18"/>
          <w:sz w:val="20"/>
          <w:szCs w:val="20"/>
        </w:rPr>
        <w:t xml:space="preserve"> </w:t>
      </w:r>
      <w:r w:rsidRPr="009353F1">
        <w:rPr>
          <w:color w:val="231F20"/>
          <w:sz w:val="20"/>
          <w:szCs w:val="20"/>
        </w:rPr>
        <w:t>hospitalario</w:t>
      </w:r>
      <w:r w:rsidR="00492462" w:rsidRPr="009353F1">
        <w:rPr>
          <w:color w:val="231F20"/>
          <w:sz w:val="20"/>
          <w:szCs w:val="20"/>
        </w:rPr>
        <w:t xml:space="preserve"> y </w:t>
      </w:r>
      <w:r w:rsidR="00FA29FE">
        <w:rPr>
          <w:color w:val="231F20"/>
          <w:sz w:val="20"/>
          <w:szCs w:val="20"/>
        </w:rPr>
        <w:t xml:space="preserve">únicamente </w:t>
      </w:r>
      <w:r w:rsidR="00492462" w:rsidRPr="009353F1">
        <w:rPr>
          <w:color w:val="231F20"/>
          <w:sz w:val="20"/>
          <w:szCs w:val="20"/>
        </w:rPr>
        <w:t>un 16,10% (n</w:t>
      </w:r>
      <w:r w:rsidR="00041431">
        <w:rPr>
          <w:color w:val="231F20"/>
          <w:sz w:val="20"/>
          <w:szCs w:val="20"/>
        </w:rPr>
        <w:t xml:space="preserve"> </w:t>
      </w:r>
      <w:r w:rsidR="00492462" w:rsidRPr="009353F1">
        <w:rPr>
          <w:color w:val="231F20"/>
          <w:sz w:val="20"/>
          <w:szCs w:val="20"/>
        </w:rPr>
        <w:t>=</w:t>
      </w:r>
      <w:r w:rsidR="00041431">
        <w:rPr>
          <w:color w:val="231F20"/>
          <w:sz w:val="20"/>
          <w:szCs w:val="20"/>
        </w:rPr>
        <w:t xml:space="preserve"> </w:t>
      </w:r>
      <w:r w:rsidR="00492462" w:rsidRPr="009353F1">
        <w:rPr>
          <w:color w:val="231F20"/>
          <w:sz w:val="20"/>
          <w:szCs w:val="20"/>
        </w:rPr>
        <w:t>399) de los casos necesitaron seguimiento por parte de su Centro de Salud Mental</w:t>
      </w:r>
      <w:r w:rsidR="00FA29FE">
        <w:rPr>
          <w:color w:val="231F20"/>
          <w:sz w:val="20"/>
          <w:szCs w:val="20"/>
        </w:rPr>
        <w:t xml:space="preserve"> por este episodio agudo no por sus comorbilidades psiquiátricas ni trastornos adictivos. </w:t>
      </w:r>
      <w:r w:rsidR="00E93577" w:rsidRPr="009353F1">
        <w:rPr>
          <w:sz w:val="20"/>
          <w:szCs w:val="20"/>
          <w:lang w:val="es-ES_tradnl"/>
        </w:rPr>
        <w:t>En nuestro estudio hubo un fallecimiento, implica una tasa de</w:t>
      </w:r>
      <w:r w:rsidR="009353F1" w:rsidRPr="009353F1">
        <w:rPr>
          <w:sz w:val="20"/>
          <w:szCs w:val="20"/>
          <w:lang w:val="es-ES_tradnl"/>
        </w:rPr>
        <w:t xml:space="preserve"> </w:t>
      </w:r>
      <w:r w:rsidR="00615A19">
        <w:rPr>
          <w:sz w:val="20"/>
          <w:szCs w:val="20"/>
          <w:lang w:val="es-ES_tradnl"/>
        </w:rPr>
        <w:t>mortalidad</w:t>
      </w:r>
      <w:r w:rsidR="00E93577" w:rsidRPr="009353F1">
        <w:rPr>
          <w:sz w:val="20"/>
          <w:szCs w:val="20"/>
          <w:lang w:val="es-ES_tradnl"/>
        </w:rPr>
        <w:t xml:space="preserve"> del 0,04%</w:t>
      </w:r>
      <w:r w:rsidR="00F304FE">
        <w:rPr>
          <w:sz w:val="20"/>
          <w:szCs w:val="20"/>
          <w:lang w:val="es-ES_tradnl"/>
        </w:rPr>
        <w:t>.</w:t>
      </w:r>
      <w:r w:rsidR="00E93577" w:rsidRPr="009353F1">
        <w:rPr>
          <w:sz w:val="20"/>
          <w:szCs w:val="20"/>
          <w:lang w:val="es-ES_tradnl"/>
        </w:rPr>
        <w:t xml:space="preserve"> </w:t>
      </w:r>
      <w:r w:rsidR="00F304FE">
        <w:rPr>
          <w:sz w:val="20"/>
          <w:szCs w:val="20"/>
          <w:lang w:val="es-ES_tradnl"/>
        </w:rPr>
        <w:t>S</w:t>
      </w:r>
      <w:r w:rsidR="00E93577" w:rsidRPr="009353F1">
        <w:rPr>
          <w:sz w:val="20"/>
          <w:szCs w:val="20"/>
          <w:lang w:val="es-ES_tradnl"/>
        </w:rPr>
        <w:t xml:space="preserve">e trató de una </w:t>
      </w:r>
      <w:proofErr w:type="spellStart"/>
      <w:r w:rsidR="00E93577" w:rsidRPr="009353F1">
        <w:rPr>
          <w:sz w:val="20"/>
          <w:szCs w:val="20"/>
          <w:lang w:val="es-ES_tradnl"/>
        </w:rPr>
        <w:t>poliintoxicación</w:t>
      </w:r>
      <w:proofErr w:type="spellEnd"/>
      <w:r w:rsidR="00E93577" w:rsidRPr="009353F1">
        <w:rPr>
          <w:sz w:val="20"/>
          <w:szCs w:val="20"/>
          <w:lang w:val="es-ES_tradnl"/>
        </w:rPr>
        <w:t xml:space="preserve"> por </w:t>
      </w:r>
      <w:r w:rsidR="009353F1">
        <w:rPr>
          <w:sz w:val="20"/>
          <w:szCs w:val="20"/>
          <w:lang w:val="es-ES_tradnl"/>
        </w:rPr>
        <w:t>d</w:t>
      </w:r>
      <w:r w:rsidR="00E93577" w:rsidRPr="009353F1">
        <w:rPr>
          <w:sz w:val="20"/>
          <w:szCs w:val="20"/>
          <w:lang w:val="es-ES_tradnl"/>
        </w:rPr>
        <w:t xml:space="preserve">rogas de abuso con intención </w:t>
      </w:r>
      <w:r w:rsidR="0058764B">
        <w:rPr>
          <w:sz w:val="20"/>
          <w:szCs w:val="20"/>
          <w:lang w:val="es-ES_tradnl"/>
        </w:rPr>
        <w:t>suicida</w:t>
      </w:r>
      <w:r w:rsidR="00E93577" w:rsidRPr="009353F1">
        <w:rPr>
          <w:sz w:val="20"/>
          <w:szCs w:val="20"/>
          <w:lang w:val="es-ES_tradnl"/>
        </w:rPr>
        <w:t xml:space="preserve"> llevada a cabo por un varón politoxicómano </w:t>
      </w:r>
      <w:r w:rsidR="00615A19">
        <w:rPr>
          <w:sz w:val="20"/>
          <w:szCs w:val="20"/>
          <w:lang w:val="es-ES_tradnl"/>
        </w:rPr>
        <w:t>(consumidor de varias clases de estupefacientes, sustancias o drogas) y</w:t>
      </w:r>
      <w:r w:rsidR="00E93577" w:rsidRPr="009353F1">
        <w:rPr>
          <w:sz w:val="20"/>
          <w:szCs w:val="20"/>
          <w:lang w:val="es-ES_tradnl"/>
        </w:rPr>
        <w:t xml:space="preserve"> con antecedentes de </w:t>
      </w:r>
      <w:r w:rsidR="00E93577" w:rsidRPr="009353F1">
        <w:rPr>
          <w:sz w:val="20"/>
          <w:szCs w:val="20"/>
          <w:lang w:val="es-ES_tradnl"/>
        </w:rPr>
        <w:lastRenderedPageBreak/>
        <w:t>patología psiquiátrica</w:t>
      </w:r>
      <w:r w:rsidR="009353F1" w:rsidRPr="009353F1">
        <w:rPr>
          <w:sz w:val="20"/>
          <w:szCs w:val="20"/>
          <w:lang w:val="es-ES_tradnl"/>
        </w:rPr>
        <w:t xml:space="preserve">, </w:t>
      </w:r>
      <w:r w:rsidR="00F304FE">
        <w:rPr>
          <w:sz w:val="20"/>
          <w:szCs w:val="20"/>
          <w:lang w:val="es-ES_tradnl"/>
        </w:rPr>
        <w:t xml:space="preserve">que </w:t>
      </w:r>
      <w:r w:rsidR="009353F1" w:rsidRPr="009353F1">
        <w:rPr>
          <w:sz w:val="20"/>
          <w:szCs w:val="20"/>
          <w:lang w:val="es-ES_tradnl"/>
        </w:rPr>
        <w:t>fue traído desde Centro Penitenciario por la UVI móvil con bajo nivel de conciencia y shock séptico de etiología desconocida por lo que fue ingresado en UCI</w:t>
      </w:r>
      <w:r w:rsidR="00F304FE">
        <w:rPr>
          <w:sz w:val="20"/>
          <w:szCs w:val="20"/>
          <w:lang w:val="es-ES_tradnl"/>
        </w:rPr>
        <w:t>,</w:t>
      </w:r>
      <w:r w:rsidR="009353F1" w:rsidRPr="009353F1">
        <w:rPr>
          <w:sz w:val="20"/>
          <w:szCs w:val="20"/>
          <w:lang w:val="es-ES_tradnl"/>
        </w:rPr>
        <w:t xml:space="preserve"> donde falleció.</w:t>
      </w:r>
    </w:p>
    <w:p w:rsidR="005D6392" w:rsidRPr="00E33B65" w:rsidRDefault="00A91A41" w:rsidP="00A64172">
      <w:pPr>
        <w:pStyle w:val="Textoindependiente"/>
        <w:spacing w:before="120" w:after="120" w:line="480" w:lineRule="auto"/>
        <w:ind w:right="20" w:firstLine="709"/>
        <w:jc w:val="both"/>
        <w:rPr>
          <w:color w:val="231F20"/>
          <w:sz w:val="20"/>
          <w:szCs w:val="20"/>
          <w:lang w:val="es-ES"/>
        </w:rPr>
      </w:pPr>
      <w:r w:rsidRPr="00E33B65">
        <w:rPr>
          <w:color w:val="231F20"/>
          <w:sz w:val="20"/>
          <w:szCs w:val="20"/>
          <w:lang w:val="es-ES"/>
        </w:rPr>
        <w:t>Únicamente en</w:t>
      </w:r>
      <w:r w:rsidR="005D6392" w:rsidRPr="00E33B65">
        <w:rPr>
          <w:color w:val="231F20"/>
          <w:sz w:val="20"/>
          <w:szCs w:val="20"/>
          <w:lang w:val="es-ES"/>
        </w:rPr>
        <w:t xml:space="preserve"> un 4,84% de las intoxicaciones atendidas </w:t>
      </w:r>
      <w:r w:rsidR="008C68B3">
        <w:rPr>
          <w:color w:val="231F20"/>
          <w:sz w:val="20"/>
          <w:szCs w:val="20"/>
          <w:lang w:val="es-ES"/>
        </w:rPr>
        <w:t xml:space="preserve">en Urgencias </w:t>
      </w:r>
      <w:r w:rsidR="005D6392" w:rsidRPr="00E33B65">
        <w:rPr>
          <w:color w:val="231F20"/>
          <w:sz w:val="20"/>
          <w:szCs w:val="20"/>
          <w:lang w:val="es-ES"/>
        </w:rPr>
        <w:t>(n</w:t>
      </w:r>
      <w:r w:rsidR="00041431">
        <w:rPr>
          <w:color w:val="231F20"/>
          <w:sz w:val="20"/>
          <w:szCs w:val="20"/>
          <w:lang w:val="es-ES"/>
        </w:rPr>
        <w:t xml:space="preserve"> </w:t>
      </w:r>
      <w:r w:rsidR="005D6392" w:rsidRPr="00E33B65">
        <w:rPr>
          <w:color w:val="231F20"/>
          <w:sz w:val="20"/>
          <w:szCs w:val="20"/>
          <w:lang w:val="es-ES"/>
        </w:rPr>
        <w:t>=</w:t>
      </w:r>
      <w:r w:rsidR="00041431">
        <w:rPr>
          <w:color w:val="231F20"/>
          <w:sz w:val="20"/>
          <w:szCs w:val="20"/>
          <w:lang w:val="es-ES"/>
        </w:rPr>
        <w:t xml:space="preserve"> </w:t>
      </w:r>
      <w:r w:rsidR="005D6392" w:rsidRPr="00E33B65">
        <w:rPr>
          <w:color w:val="231F20"/>
          <w:sz w:val="20"/>
          <w:szCs w:val="20"/>
          <w:lang w:val="es-ES"/>
        </w:rPr>
        <w:t>120) se emplearon medidas terapéuticas</w:t>
      </w:r>
      <w:r w:rsidR="008C68B3">
        <w:rPr>
          <w:color w:val="231F20"/>
          <w:sz w:val="20"/>
          <w:szCs w:val="20"/>
          <w:lang w:val="es-ES"/>
        </w:rPr>
        <w:t xml:space="preserve">, requiriendo </w:t>
      </w:r>
      <w:r w:rsidR="008C68B3" w:rsidRPr="00E33B65">
        <w:rPr>
          <w:color w:val="231F20"/>
          <w:sz w:val="20"/>
          <w:szCs w:val="20"/>
          <w:lang w:val="es-ES"/>
        </w:rPr>
        <w:t xml:space="preserve">tratamiento farmacológico </w:t>
      </w:r>
      <w:r w:rsidR="008C68B3">
        <w:rPr>
          <w:color w:val="231F20"/>
          <w:sz w:val="20"/>
          <w:szCs w:val="20"/>
          <w:lang w:val="es-ES"/>
        </w:rPr>
        <w:t>e</w:t>
      </w:r>
      <w:r w:rsidR="005D6392" w:rsidRPr="00E33B65">
        <w:rPr>
          <w:color w:val="231F20"/>
          <w:sz w:val="20"/>
          <w:szCs w:val="20"/>
          <w:lang w:val="es-ES"/>
        </w:rPr>
        <w:t xml:space="preserve">l 68,3% </w:t>
      </w:r>
      <w:r w:rsidRPr="00E33B65">
        <w:rPr>
          <w:color w:val="231F20"/>
          <w:sz w:val="20"/>
          <w:szCs w:val="20"/>
          <w:lang w:val="es-ES"/>
        </w:rPr>
        <w:t xml:space="preserve">de los pacientes </w:t>
      </w:r>
      <w:r w:rsidR="005D6392" w:rsidRPr="00E33B65">
        <w:rPr>
          <w:color w:val="231F20"/>
          <w:sz w:val="20"/>
          <w:szCs w:val="20"/>
          <w:lang w:val="es-ES"/>
        </w:rPr>
        <w:t>(n</w:t>
      </w:r>
      <w:r w:rsidR="00041431">
        <w:rPr>
          <w:color w:val="231F20"/>
          <w:sz w:val="20"/>
          <w:szCs w:val="20"/>
          <w:lang w:val="es-ES"/>
        </w:rPr>
        <w:t xml:space="preserve"> </w:t>
      </w:r>
      <w:r w:rsidR="005D6392" w:rsidRPr="00E33B65">
        <w:rPr>
          <w:color w:val="231F20"/>
          <w:sz w:val="20"/>
          <w:szCs w:val="20"/>
          <w:lang w:val="es-ES"/>
        </w:rPr>
        <w:t>=</w:t>
      </w:r>
      <w:r w:rsidR="00041431">
        <w:rPr>
          <w:color w:val="231F20"/>
          <w:sz w:val="20"/>
          <w:szCs w:val="20"/>
          <w:lang w:val="es-ES"/>
        </w:rPr>
        <w:t xml:space="preserve"> </w:t>
      </w:r>
      <w:r w:rsidR="005D6392" w:rsidRPr="00E33B65">
        <w:rPr>
          <w:color w:val="231F20"/>
          <w:sz w:val="20"/>
          <w:szCs w:val="20"/>
          <w:lang w:val="es-ES"/>
        </w:rPr>
        <w:t>82)</w:t>
      </w:r>
      <w:r w:rsidRPr="00E33B65">
        <w:rPr>
          <w:color w:val="231F20"/>
          <w:sz w:val="20"/>
          <w:szCs w:val="20"/>
          <w:lang w:val="es-ES"/>
        </w:rPr>
        <w:t>.</w:t>
      </w:r>
      <w:r w:rsidR="005D6392" w:rsidRPr="00E33B65">
        <w:rPr>
          <w:color w:val="231F20"/>
          <w:sz w:val="20"/>
          <w:szCs w:val="20"/>
          <w:lang w:val="es-ES"/>
        </w:rPr>
        <w:t xml:space="preserve"> </w:t>
      </w:r>
      <w:r w:rsidRPr="00E33B65">
        <w:rPr>
          <w:color w:val="231F20"/>
          <w:sz w:val="20"/>
          <w:szCs w:val="20"/>
          <w:lang w:val="es-ES"/>
        </w:rPr>
        <w:t>S</w:t>
      </w:r>
      <w:r w:rsidR="005D6392" w:rsidRPr="00E33B65">
        <w:rPr>
          <w:color w:val="231F20"/>
          <w:sz w:val="20"/>
          <w:szCs w:val="20"/>
          <w:lang w:val="es-ES"/>
        </w:rPr>
        <w:t>e utiliz</w:t>
      </w:r>
      <w:r w:rsidRPr="00E33B65">
        <w:rPr>
          <w:color w:val="231F20"/>
          <w:sz w:val="20"/>
          <w:szCs w:val="20"/>
          <w:lang w:val="es-ES"/>
        </w:rPr>
        <w:t xml:space="preserve">ó </w:t>
      </w:r>
      <w:proofErr w:type="spellStart"/>
      <w:r w:rsidRPr="00E33B65">
        <w:rPr>
          <w:color w:val="231F20"/>
          <w:sz w:val="20"/>
          <w:szCs w:val="20"/>
          <w:lang w:val="es-ES"/>
        </w:rPr>
        <w:t>flumazenilo</w:t>
      </w:r>
      <w:proofErr w:type="spellEnd"/>
      <w:r w:rsidRPr="00E33B65">
        <w:rPr>
          <w:color w:val="231F20"/>
          <w:sz w:val="20"/>
          <w:szCs w:val="20"/>
          <w:lang w:val="es-ES"/>
        </w:rPr>
        <w:t xml:space="preserve"> en 41</w:t>
      </w:r>
      <w:r w:rsidR="005D6392" w:rsidRPr="00E33B65">
        <w:rPr>
          <w:color w:val="231F20"/>
          <w:sz w:val="20"/>
          <w:szCs w:val="20"/>
          <w:lang w:val="es-ES"/>
        </w:rPr>
        <w:t xml:space="preserve"> casos de intoxicaciones </w:t>
      </w:r>
      <w:r w:rsidRPr="00E33B65">
        <w:rPr>
          <w:color w:val="231F20"/>
          <w:sz w:val="20"/>
          <w:szCs w:val="20"/>
          <w:lang w:val="es-ES"/>
        </w:rPr>
        <w:t xml:space="preserve">agudas causadas únicamente </w:t>
      </w:r>
      <w:r w:rsidR="005D6392" w:rsidRPr="00E33B65">
        <w:rPr>
          <w:color w:val="231F20"/>
          <w:sz w:val="20"/>
          <w:szCs w:val="20"/>
          <w:lang w:val="es-ES"/>
        </w:rPr>
        <w:t>por</w:t>
      </w:r>
      <w:r w:rsidRPr="00E33B65">
        <w:rPr>
          <w:color w:val="231F20"/>
          <w:sz w:val="20"/>
          <w:szCs w:val="20"/>
          <w:lang w:val="es-ES"/>
        </w:rPr>
        <w:t xml:space="preserve"> benzodiacepinas</w:t>
      </w:r>
      <w:r w:rsidR="005D6392" w:rsidRPr="00E33B65">
        <w:rPr>
          <w:color w:val="231F20"/>
          <w:sz w:val="20"/>
          <w:szCs w:val="20"/>
          <w:lang w:val="es-ES"/>
        </w:rPr>
        <w:t xml:space="preserve">, </w:t>
      </w:r>
      <w:proofErr w:type="spellStart"/>
      <w:r w:rsidR="005D6392" w:rsidRPr="00E33B65">
        <w:rPr>
          <w:color w:val="231F20"/>
          <w:sz w:val="20"/>
          <w:szCs w:val="20"/>
          <w:lang w:val="es-ES"/>
        </w:rPr>
        <w:t>naloxona</w:t>
      </w:r>
      <w:proofErr w:type="spellEnd"/>
      <w:r w:rsidR="005D6392" w:rsidRPr="00E33B65">
        <w:rPr>
          <w:color w:val="231F20"/>
          <w:sz w:val="20"/>
          <w:szCs w:val="20"/>
          <w:lang w:val="es-ES"/>
        </w:rPr>
        <w:t xml:space="preserve"> en </w:t>
      </w:r>
      <w:r w:rsidRPr="00E33B65">
        <w:rPr>
          <w:color w:val="231F20"/>
          <w:sz w:val="20"/>
          <w:szCs w:val="20"/>
          <w:lang w:val="es-ES"/>
        </w:rPr>
        <w:t xml:space="preserve">8 </w:t>
      </w:r>
      <w:r w:rsidR="005D6392" w:rsidRPr="00E33B65">
        <w:rPr>
          <w:color w:val="231F20"/>
          <w:sz w:val="20"/>
          <w:szCs w:val="20"/>
          <w:lang w:val="es-ES"/>
        </w:rPr>
        <w:t>intoxicaciones por opioides</w:t>
      </w:r>
      <w:r w:rsidRPr="00E33B65">
        <w:rPr>
          <w:color w:val="231F20"/>
          <w:sz w:val="20"/>
          <w:szCs w:val="20"/>
          <w:lang w:val="es-ES"/>
        </w:rPr>
        <w:t xml:space="preserve">, combinación de </w:t>
      </w:r>
      <w:proofErr w:type="spellStart"/>
      <w:r w:rsidRPr="00E33B65">
        <w:rPr>
          <w:color w:val="231F20"/>
          <w:sz w:val="20"/>
          <w:szCs w:val="20"/>
          <w:lang w:val="es-ES"/>
        </w:rPr>
        <w:t>flumazenilo</w:t>
      </w:r>
      <w:proofErr w:type="spellEnd"/>
      <w:r w:rsidRPr="00E33B65">
        <w:rPr>
          <w:color w:val="231F20"/>
          <w:sz w:val="20"/>
          <w:szCs w:val="20"/>
          <w:lang w:val="es-ES"/>
        </w:rPr>
        <w:t xml:space="preserve"> y </w:t>
      </w:r>
      <w:proofErr w:type="spellStart"/>
      <w:r w:rsidRPr="00E33B65">
        <w:rPr>
          <w:color w:val="231F20"/>
          <w:sz w:val="20"/>
          <w:szCs w:val="20"/>
          <w:lang w:val="es-ES"/>
        </w:rPr>
        <w:t>naloxona</w:t>
      </w:r>
      <w:proofErr w:type="spellEnd"/>
      <w:r w:rsidRPr="00E33B65">
        <w:rPr>
          <w:color w:val="231F20"/>
          <w:sz w:val="20"/>
          <w:szCs w:val="20"/>
          <w:lang w:val="es-ES"/>
        </w:rPr>
        <w:t xml:space="preserve"> en 19 pacientes politoxicómanos</w:t>
      </w:r>
      <w:r w:rsidR="005D6392" w:rsidRPr="00E33B65">
        <w:rPr>
          <w:color w:val="231F20"/>
          <w:sz w:val="20"/>
          <w:szCs w:val="20"/>
          <w:lang w:val="es-ES"/>
        </w:rPr>
        <w:t xml:space="preserve"> y tiamina (vitamina B1) </w:t>
      </w:r>
      <w:r w:rsidRPr="00E33B65">
        <w:rPr>
          <w:color w:val="231F20"/>
          <w:sz w:val="20"/>
          <w:szCs w:val="20"/>
          <w:lang w:val="es-ES"/>
        </w:rPr>
        <w:t xml:space="preserve">con </w:t>
      </w:r>
      <w:proofErr w:type="spellStart"/>
      <w:r w:rsidRPr="00E33B65">
        <w:rPr>
          <w:color w:val="231F20"/>
          <w:sz w:val="20"/>
          <w:szCs w:val="20"/>
          <w:lang w:val="es-ES"/>
        </w:rPr>
        <w:t>piridoxina</w:t>
      </w:r>
      <w:proofErr w:type="spellEnd"/>
      <w:r w:rsidRPr="00E33B65">
        <w:rPr>
          <w:color w:val="231F20"/>
          <w:sz w:val="20"/>
          <w:szCs w:val="20"/>
          <w:lang w:val="es-ES"/>
        </w:rPr>
        <w:t xml:space="preserve"> (vitamina B6) en 14 intoxicaciones etílicas. E</w:t>
      </w:r>
      <w:r w:rsidR="008C68B3">
        <w:rPr>
          <w:color w:val="231F20"/>
          <w:sz w:val="20"/>
          <w:szCs w:val="20"/>
          <w:lang w:val="es-ES"/>
        </w:rPr>
        <w:t>n e</w:t>
      </w:r>
      <w:r w:rsidRPr="00E33B65">
        <w:rPr>
          <w:color w:val="231F20"/>
          <w:sz w:val="20"/>
          <w:szCs w:val="20"/>
          <w:lang w:val="es-ES"/>
        </w:rPr>
        <w:t>l 31,7% de los casos (n</w:t>
      </w:r>
      <w:r w:rsidR="00041431">
        <w:rPr>
          <w:color w:val="231F20"/>
          <w:sz w:val="20"/>
          <w:szCs w:val="20"/>
          <w:lang w:val="es-ES"/>
        </w:rPr>
        <w:t xml:space="preserve"> </w:t>
      </w:r>
      <w:r w:rsidRPr="00E33B65">
        <w:rPr>
          <w:color w:val="231F20"/>
          <w:sz w:val="20"/>
          <w:szCs w:val="20"/>
          <w:lang w:val="es-ES"/>
        </w:rPr>
        <w:t>=</w:t>
      </w:r>
      <w:r w:rsidR="00041431">
        <w:rPr>
          <w:color w:val="231F20"/>
          <w:sz w:val="20"/>
          <w:szCs w:val="20"/>
          <w:lang w:val="es-ES"/>
        </w:rPr>
        <w:t xml:space="preserve"> </w:t>
      </w:r>
      <w:r w:rsidRPr="00E33B65">
        <w:rPr>
          <w:color w:val="231F20"/>
          <w:sz w:val="20"/>
          <w:szCs w:val="20"/>
          <w:lang w:val="es-ES"/>
        </w:rPr>
        <w:t xml:space="preserve">38) fue preciso realizar de manera conjunta un lavado gástrico con administración de carbón activado con/sin perfusión de </w:t>
      </w:r>
      <w:proofErr w:type="spellStart"/>
      <w:r w:rsidRPr="00E33B65">
        <w:rPr>
          <w:color w:val="231F20"/>
          <w:sz w:val="20"/>
          <w:szCs w:val="20"/>
          <w:lang w:val="es-ES"/>
        </w:rPr>
        <w:t>flumazenilo</w:t>
      </w:r>
      <w:proofErr w:type="spellEnd"/>
      <w:r w:rsidR="00761297">
        <w:rPr>
          <w:color w:val="231F20"/>
          <w:sz w:val="20"/>
          <w:szCs w:val="20"/>
          <w:lang w:val="es-ES"/>
        </w:rPr>
        <w:t xml:space="preserve"> (</w:t>
      </w:r>
      <w:r w:rsidR="008E3F44">
        <w:rPr>
          <w:b/>
          <w:color w:val="231F20"/>
          <w:sz w:val="20"/>
          <w:szCs w:val="20"/>
          <w:lang w:val="es-ES"/>
        </w:rPr>
        <w:t>Figura 3</w:t>
      </w:r>
      <w:r w:rsidR="00761297">
        <w:rPr>
          <w:color w:val="231F20"/>
          <w:sz w:val="20"/>
          <w:szCs w:val="20"/>
          <w:lang w:val="es-ES"/>
        </w:rPr>
        <w:t>)</w:t>
      </w:r>
      <w:r w:rsidR="008E3F44">
        <w:rPr>
          <w:color w:val="231F20"/>
          <w:sz w:val="20"/>
          <w:szCs w:val="20"/>
          <w:lang w:val="es-ES"/>
        </w:rPr>
        <w:t>.</w:t>
      </w:r>
    </w:p>
    <w:p w:rsidR="00A23899" w:rsidRPr="00E33B65" w:rsidRDefault="00A23899" w:rsidP="00A64172">
      <w:pPr>
        <w:spacing w:after="100" w:afterAutospacing="1" w:line="480" w:lineRule="auto"/>
        <w:ind w:firstLine="709"/>
        <w:jc w:val="both"/>
        <w:rPr>
          <w:sz w:val="20"/>
          <w:szCs w:val="20"/>
        </w:rPr>
      </w:pPr>
      <w:r w:rsidRPr="00E33B65">
        <w:rPr>
          <w:sz w:val="20"/>
          <w:szCs w:val="20"/>
        </w:rPr>
        <w:t>Cabe destacar que sólo un 0,8% (n</w:t>
      </w:r>
      <w:r w:rsidR="00041431">
        <w:rPr>
          <w:sz w:val="20"/>
          <w:szCs w:val="20"/>
        </w:rPr>
        <w:t xml:space="preserve"> </w:t>
      </w:r>
      <w:r w:rsidRPr="00E33B65">
        <w:rPr>
          <w:sz w:val="20"/>
          <w:szCs w:val="20"/>
        </w:rPr>
        <w:t>=</w:t>
      </w:r>
      <w:r w:rsidR="00041431">
        <w:rPr>
          <w:sz w:val="20"/>
          <w:szCs w:val="20"/>
        </w:rPr>
        <w:t xml:space="preserve"> </w:t>
      </w:r>
      <w:r w:rsidRPr="00E33B65">
        <w:rPr>
          <w:sz w:val="20"/>
          <w:szCs w:val="20"/>
        </w:rPr>
        <w:t xml:space="preserve">19) de estos resultados analíticos positivos para las diferentes intoxicaciones por abuso de sustancias pasan a ser muestras requeridas judicialmente y </w:t>
      </w:r>
      <w:r w:rsidR="00AC6E22">
        <w:rPr>
          <w:sz w:val="20"/>
          <w:szCs w:val="20"/>
        </w:rPr>
        <w:t xml:space="preserve">por tanto </w:t>
      </w:r>
      <w:r w:rsidRPr="00E33B65">
        <w:rPr>
          <w:sz w:val="20"/>
          <w:szCs w:val="20"/>
        </w:rPr>
        <w:t>con implicaciones</w:t>
      </w:r>
      <w:r w:rsidR="00ED004D">
        <w:rPr>
          <w:sz w:val="20"/>
          <w:szCs w:val="20"/>
        </w:rPr>
        <w:t xml:space="preserve"> </w:t>
      </w:r>
      <w:r w:rsidRPr="00E33B65">
        <w:rPr>
          <w:sz w:val="20"/>
          <w:szCs w:val="20"/>
        </w:rPr>
        <w:t>médico-legales.</w:t>
      </w:r>
    </w:p>
    <w:p w:rsidR="0013549F" w:rsidRPr="00A000B8" w:rsidRDefault="0013549F" w:rsidP="00A64172">
      <w:pPr>
        <w:pStyle w:val="Ttulo1"/>
        <w:spacing w:after="100" w:afterAutospacing="1" w:line="480" w:lineRule="auto"/>
        <w:ind w:left="0"/>
        <w:rPr>
          <w:sz w:val="20"/>
          <w:szCs w:val="20"/>
          <w:lang w:val="es-ES"/>
        </w:rPr>
      </w:pPr>
      <w:r w:rsidRPr="00F414E9">
        <w:rPr>
          <w:color w:val="231F20"/>
          <w:w w:val="105"/>
          <w:sz w:val="20"/>
          <w:szCs w:val="20"/>
          <w:lang w:val="es-ES"/>
        </w:rPr>
        <w:t>Discusión</w:t>
      </w:r>
    </w:p>
    <w:p w:rsidR="00966647" w:rsidRPr="00215537" w:rsidRDefault="00966647" w:rsidP="00966647">
      <w:pPr>
        <w:pStyle w:val="Textoindependiente"/>
        <w:spacing w:before="120" w:after="120" w:line="480" w:lineRule="auto"/>
        <w:ind w:right="11" w:firstLine="708"/>
        <w:jc w:val="both"/>
        <w:rPr>
          <w:color w:val="231F20"/>
          <w:sz w:val="20"/>
          <w:szCs w:val="20"/>
          <w:lang w:val="es-ES"/>
        </w:rPr>
      </w:pPr>
      <w:r w:rsidRPr="00215537">
        <w:rPr>
          <w:color w:val="231F20"/>
          <w:sz w:val="20"/>
          <w:szCs w:val="20"/>
          <w:lang w:val="es-ES"/>
        </w:rPr>
        <w:t xml:space="preserve">Es preciso mencionar que el Hospital Universitario Central de Asturias, es el referente a nivel de la Comunidad Autónoma y da asistencia sanitaria a una población </w:t>
      </w:r>
      <w:r w:rsidRPr="00215537">
        <w:rPr>
          <w:rFonts w:eastAsiaTheme="minorHAnsi"/>
          <w:color w:val="000000"/>
          <w:sz w:val="20"/>
          <w:szCs w:val="20"/>
          <w:lang w:val="es-ES"/>
        </w:rPr>
        <w:t>de 324.218 habitantes, distribuidos en 20 concejos a lo largo del área IV.  Estos valores suelen aumentar porque, a él acuden pacientes de las diversas áreas sanitarias en un número aproximado de 3.000 personas por lo que alguna de las intoxicaciones que no requieran atención sanitaria urgente hospitalaria pueden ser atendidas en los Puntos de Atención Continuada.</w:t>
      </w:r>
    </w:p>
    <w:p w:rsidR="0013549F" w:rsidRPr="00851791" w:rsidRDefault="0013549F" w:rsidP="00A64172">
      <w:pPr>
        <w:pStyle w:val="Textoindependiente"/>
        <w:spacing w:before="120" w:after="120" w:line="480" w:lineRule="auto"/>
        <w:ind w:right="20" w:firstLine="708"/>
        <w:jc w:val="both"/>
        <w:rPr>
          <w:sz w:val="20"/>
          <w:szCs w:val="20"/>
          <w:lang w:val="es-ES"/>
        </w:rPr>
      </w:pPr>
      <w:r w:rsidRPr="00851791">
        <w:rPr>
          <w:color w:val="231F20"/>
          <w:sz w:val="20"/>
          <w:szCs w:val="20"/>
          <w:lang w:val="es-ES"/>
        </w:rPr>
        <w:t xml:space="preserve">La </w:t>
      </w:r>
      <w:r w:rsidR="00E974DE">
        <w:rPr>
          <w:color w:val="231F20"/>
          <w:sz w:val="20"/>
          <w:szCs w:val="20"/>
          <w:lang w:val="es-ES"/>
        </w:rPr>
        <w:t>tasa de prevalencia</w:t>
      </w:r>
      <w:r w:rsidRPr="00851791">
        <w:rPr>
          <w:color w:val="231F20"/>
          <w:sz w:val="20"/>
          <w:szCs w:val="20"/>
          <w:lang w:val="es-ES"/>
        </w:rPr>
        <w:t xml:space="preserve"> de intoxicaciones agudas </w:t>
      </w:r>
      <w:r w:rsidR="00851791">
        <w:rPr>
          <w:color w:val="231F20"/>
          <w:sz w:val="20"/>
          <w:szCs w:val="20"/>
          <w:lang w:val="es-ES"/>
        </w:rPr>
        <w:t>que se presenta en el estudio</w:t>
      </w:r>
      <w:r w:rsidRPr="00851791">
        <w:rPr>
          <w:color w:val="231F20"/>
          <w:sz w:val="20"/>
          <w:szCs w:val="20"/>
          <w:lang w:val="es-ES"/>
        </w:rPr>
        <w:t xml:space="preserve">, </w:t>
      </w:r>
      <w:r w:rsidR="0058764B">
        <w:rPr>
          <w:color w:val="231F20"/>
          <w:sz w:val="20"/>
          <w:szCs w:val="20"/>
          <w:lang w:val="es-ES"/>
        </w:rPr>
        <w:t>76</w:t>
      </w:r>
      <w:r w:rsidRPr="00851791">
        <w:rPr>
          <w:color w:val="231F20"/>
          <w:sz w:val="20"/>
          <w:szCs w:val="20"/>
          <w:lang w:val="es-ES"/>
        </w:rPr>
        <w:t xml:space="preserve"> casos/100</w:t>
      </w:r>
      <w:r w:rsidR="0022255E">
        <w:rPr>
          <w:color w:val="231F20"/>
          <w:sz w:val="20"/>
          <w:szCs w:val="20"/>
          <w:lang w:val="es-ES"/>
        </w:rPr>
        <w:t>.</w:t>
      </w:r>
      <w:r w:rsidRPr="00851791">
        <w:rPr>
          <w:color w:val="231F20"/>
          <w:sz w:val="20"/>
          <w:szCs w:val="20"/>
          <w:lang w:val="es-ES"/>
        </w:rPr>
        <w:t>000</w:t>
      </w:r>
      <w:r w:rsidR="00835691">
        <w:rPr>
          <w:color w:val="231F20"/>
          <w:sz w:val="20"/>
          <w:szCs w:val="20"/>
          <w:lang w:val="es-ES"/>
        </w:rPr>
        <w:t xml:space="preserve"> </w:t>
      </w:r>
      <w:r w:rsidRPr="00851791">
        <w:rPr>
          <w:color w:val="231F20"/>
          <w:sz w:val="20"/>
          <w:szCs w:val="20"/>
          <w:lang w:val="es-ES"/>
        </w:rPr>
        <w:t>hab</w:t>
      </w:r>
      <w:r w:rsidR="00E974DE">
        <w:rPr>
          <w:color w:val="231F20"/>
          <w:sz w:val="20"/>
          <w:szCs w:val="20"/>
          <w:lang w:val="es-ES"/>
        </w:rPr>
        <w:t>itantes</w:t>
      </w:r>
      <w:r w:rsidRPr="00851791">
        <w:rPr>
          <w:color w:val="231F20"/>
          <w:sz w:val="20"/>
          <w:szCs w:val="20"/>
          <w:lang w:val="es-ES"/>
        </w:rPr>
        <w:t>/año,</w:t>
      </w:r>
      <w:r w:rsidRPr="00851791">
        <w:rPr>
          <w:color w:val="231F20"/>
          <w:spacing w:val="-19"/>
          <w:sz w:val="20"/>
          <w:szCs w:val="20"/>
          <w:lang w:val="es-ES"/>
        </w:rPr>
        <w:t xml:space="preserve"> </w:t>
      </w:r>
      <w:r w:rsidRPr="00851791">
        <w:rPr>
          <w:color w:val="231F20"/>
          <w:sz w:val="20"/>
          <w:szCs w:val="20"/>
          <w:lang w:val="es-ES"/>
        </w:rPr>
        <w:t>es</w:t>
      </w:r>
      <w:r w:rsidRPr="00851791">
        <w:rPr>
          <w:color w:val="231F20"/>
          <w:spacing w:val="-18"/>
          <w:sz w:val="20"/>
          <w:szCs w:val="20"/>
          <w:lang w:val="es-ES"/>
        </w:rPr>
        <w:t xml:space="preserve"> </w:t>
      </w:r>
      <w:r w:rsidRPr="00851791">
        <w:rPr>
          <w:color w:val="231F20"/>
          <w:sz w:val="20"/>
          <w:szCs w:val="20"/>
          <w:lang w:val="es-ES"/>
        </w:rPr>
        <w:t>muy</w:t>
      </w:r>
      <w:r w:rsidRPr="00851791">
        <w:rPr>
          <w:color w:val="231F20"/>
          <w:spacing w:val="-18"/>
          <w:sz w:val="20"/>
          <w:szCs w:val="20"/>
          <w:lang w:val="es-ES"/>
        </w:rPr>
        <w:t xml:space="preserve"> </w:t>
      </w:r>
      <w:r w:rsidRPr="00851791">
        <w:rPr>
          <w:color w:val="231F20"/>
          <w:sz w:val="20"/>
          <w:szCs w:val="20"/>
          <w:lang w:val="es-ES"/>
        </w:rPr>
        <w:t>superior</w:t>
      </w:r>
      <w:r w:rsidRPr="00851791">
        <w:rPr>
          <w:color w:val="231F20"/>
          <w:spacing w:val="-18"/>
          <w:sz w:val="20"/>
          <w:szCs w:val="20"/>
          <w:lang w:val="es-ES"/>
        </w:rPr>
        <w:t xml:space="preserve"> </w:t>
      </w:r>
      <w:r w:rsidRPr="00851791">
        <w:rPr>
          <w:color w:val="231F20"/>
          <w:sz w:val="20"/>
          <w:szCs w:val="20"/>
          <w:lang w:val="es-ES"/>
        </w:rPr>
        <w:t>a</w:t>
      </w:r>
      <w:r w:rsidRPr="00851791">
        <w:rPr>
          <w:color w:val="231F20"/>
          <w:spacing w:val="-17"/>
          <w:sz w:val="20"/>
          <w:szCs w:val="20"/>
          <w:lang w:val="es-ES"/>
        </w:rPr>
        <w:t xml:space="preserve"> </w:t>
      </w:r>
      <w:r w:rsidRPr="00851791">
        <w:rPr>
          <w:color w:val="231F20"/>
          <w:sz w:val="20"/>
          <w:szCs w:val="20"/>
          <w:lang w:val="es-ES"/>
        </w:rPr>
        <w:t>la</w:t>
      </w:r>
      <w:r w:rsidRPr="00851791">
        <w:rPr>
          <w:color w:val="231F20"/>
          <w:spacing w:val="-19"/>
          <w:sz w:val="20"/>
          <w:szCs w:val="20"/>
          <w:lang w:val="es-ES"/>
        </w:rPr>
        <w:t xml:space="preserve"> </w:t>
      </w:r>
      <w:r w:rsidRPr="00851791">
        <w:rPr>
          <w:color w:val="231F20"/>
          <w:sz w:val="20"/>
          <w:szCs w:val="20"/>
          <w:lang w:val="es-ES"/>
        </w:rPr>
        <w:t>publicad</w:t>
      </w:r>
      <w:r w:rsidR="00851791">
        <w:rPr>
          <w:color w:val="231F20"/>
          <w:sz w:val="20"/>
          <w:szCs w:val="20"/>
          <w:lang w:val="es-ES"/>
        </w:rPr>
        <w:t>a previamente en estudios de similares c</w:t>
      </w:r>
      <w:r w:rsidR="0058764B">
        <w:rPr>
          <w:color w:val="231F20"/>
          <w:sz w:val="20"/>
          <w:szCs w:val="20"/>
          <w:lang w:val="es-ES"/>
        </w:rPr>
        <w:t>aract</w:t>
      </w:r>
      <w:r w:rsidR="00A64172">
        <w:rPr>
          <w:color w:val="231F20"/>
          <w:sz w:val="20"/>
          <w:szCs w:val="20"/>
          <w:lang w:val="es-ES"/>
        </w:rPr>
        <w:t xml:space="preserve">erísticas desarrollados en </w:t>
      </w:r>
      <w:r w:rsidR="00851791">
        <w:rPr>
          <w:color w:val="231F20"/>
          <w:sz w:val="20"/>
          <w:szCs w:val="20"/>
          <w:lang w:val="es-ES"/>
        </w:rPr>
        <w:t xml:space="preserve">nuestro país. </w:t>
      </w:r>
      <w:r w:rsidR="00412BE5">
        <w:rPr>
          <w:color w:val="231F20"/>
          <w:sz w:val="20"/>
          <w:szCs w:val="20"/>
          <w:lang w:val="es-ES"/>
        </w:rPr>
        <w:t>E</w:t>
      </w:r>
      <w:r w:rsidR="00851791">
        <w:rPr>
          <w:color w:val="231F20"/>
          <w:sz w:val="20"/>
          <w:szCs w:val="20"/>
          <w:lang w:val="es-ES"/>
        </w:rPr>
        <w:t>ste resultado</w:t>
      </w:r>
      <w:r w:rsidR="00056792">
        <w:rPr>
          <w:color w:val="231F20"/>
          <w:sz w:val="20"/>
          <w:szCs w:val="20"/>
          <w:lang w:val="es-ES"/>
        </w:rPr>
        <w:t xml:space="preserve"> parece estar en consonancia con lo que</w:t>
      </w:r>
      <w:r w:rsidR="00851791">
        <w:rPr>
          <w:color w:val="231F20"/>
          <w:sz w:val="20"/>
          <w:szCs w:val="20"/>
          <w:lang w:val="es-ES"/>
        </w:rPr>
        <w:t xml:space="preserve"> se observa </w:t>
      </w:r>
      <w:r w:rsidR="00056792">
        <w:rPr>
          <w:color w:val="231F20"/>
          <w:sz w:val="20"/>
          <w:szCs w:val="20"/>
          <w:lang w:val="es-ES"/>
        </w:rPr>
        <w:t>de</w:t>
      </w:r>
      <w:r w:rsidR="00851791">
        <w:rPr>
          <w:color w:val="231F20"/>
          <w:sz w:val="20"/>
          <w:szCs w:val="20"/>
          <w:lang w:val="es-ES"/>
        </w:rPr>
        <w:t xml:space="preserve"> incremento </w:t>
      </w:r>
      <w:r w:rsidR="00F0600C">
        <w:rPr>
          <w:color w:val="231F20"/>
          <w:sz w:val="20"/>
          <w:szCs w:val="20"/>
          <w:lang w:val="es-ES"/>
        </w:rPr>
        <w:t xml:space="preserve">de </w:t>
      </w:r>
      <w:r w:rsidR="00056792">
        <w:rPr>
          <w:color w:val="231F20"/>
          <w:sz w:val="20"/>
          <w:szCs w:val="20"/>
          <w:lang w:val="es-ES"/>
        </w:rPr>
        <w:t xml:space="preserve">las </w:t>
      </w:r>
      <w:r w:rsidR="00F0600C">
        <w:rPr>
          <w:color w:val="231F20"/>
          <w:sz w:val="20"/>
          <w:szCs w:val="20"/>
          <w:lang w:val="es-ES"/>
        </w:rPr>
        <w:t>IA</w:t>
      </w:r>
      <w:r w:rsidR="00056792">
        <w:rPr>
          <w:color w:val="231F20"/>
          <w:sz w:val="20"/>
          <w:szCs w:val="20"/>
          <w:lang w:val="es-ES"/>
        </w:rPr>
        <w:t xml:space="preserve"> a</w:t>
      </w:r>
      <w:r w:rsidR="00851791">
        <w:rPr>
          <w:color w:val="231F20"/>
          <w:sz w:val="20"/>
          <w:szCs w:val="20"/>
          <w:lang w:val="es-ES"/>
        </w:rPr>
        <w:t xml:space="preserve"> lo largo de las últimas décadas</w:t>
      </w:r>
      <w:r w:rsidR="00E974DE">
        <w:rPr>
          <w:color w:val="231F20"/>
          <w:sz w:val="20"/>
          <w:szCs w:val="20"/>
          <w:lang w:val="es-ES"/>
        </w:rPr>
        <w:t xml:space="preserve"> (Dorado, 1992 y 1996; Caballero, 1999 y 2004)</w:t>
      </w:r>
      <w:r w:rsidRPr="00F414E9">
        <w:rPr>
          <w:color w:val="231F20"/>
          <w:sz w:val="20"/>
          <w:szCs w:val="20"/>
          <w:lang w:val="es-ES"/>
        </w:rPr>
        <w:t>.</w:t>
      </w:r>
    </w:p>
    <w:p w:rsidR="005D6D72" w:rsidRDefault="0013549F" w:rsidP="00A64172">
      <w:pPr>
        <w:pStyle w:val="Textoindependiente"/>
        <w:spacing w:before="120" w:after="120" w:line="480" w:lineRule="auto"/>
        <w:ind w:right="127" w:firstLine="708"/>
        <w:jc w:val="both"/>
        <w:rPr>
          <w:color w:val="231F20"/>
          <w:sz w:val="20"/>
          <w:szCs w:val="20"/>
          <w:lang w:val="es-ES"/>
        </w:rPr>
      </w:pPr>
      <w:r w:rsidRPr="00851791">
        <w:rPr>
          <w:color w:val="231F20"/>
          <w:sz w:val="20"/>
          <w:szCs w:val="20"/>
          <w:lang w:val="es-ES"/>
        </w:rPr>
        <w:t>La</w:t>
      </w:r>
      <w:r w:rsidRPr="00851791">
        <w:rPr>
          <w:color w:val="231F20"/>
          <w:spacing w:val="-14"/>
          <w:sz w:val="20"/>
          <w:szCs w:val="20"/>
          <w:lang w:val="es-ES"/>
        </w:rPr>
        <w:t xml:space="preserve"> </w:t>
      </w:r>
      <w:r w:rsidRPr="00851791">
        <w:rPr>
          <w:color w:val="231F20"/>
          <w:sz w:val="20"/>
          <w:szCs w:val="20"/>
          <w:lang w:val="es-ES"/>
        </w:rPr>
        <w:t>edad</w:t>
      </w:r>
      <w:r w:rsidRPr="00851791">
        <w:rPr>
          <w:color w:val="231F20"/>
          <w:spacing w:val="-13"/>
          <w:sz w:val="20"/>
          <w:szCs w:val="20"/>
          <w:lang w:val="es-ES"/>
        </w:rPr>
        <w:t xml:space="preserve"> </w:t>
      </w:r>
      <w:r w:rsidRPr="00851791">
        <w:rPr>
          <w:color w:val="231F20"/>
          <w:sz w:val="20"/>
          <w:szCs w:val="20"/>
          <w:lang w:val="es-ES"/>
        </w:rPr>
        <w:t>medi</w:t>
      </w:r>
      <w:r w:rsidR="00851791">
        <w:rPr>
          <w:color w:val="231F20"/>
          <w:sz w:val="20"/>
          <w:szCs w:val="20"/>
          <w:lang w:val="es-ES"/>
        </w:rPr>
        <w:t xml:space="preserve">a de los pacientes intoxicados, 44 </w:t>
      </w:r>
      <w:r w:rsidRPr="00851791">
        <w:rPr>
          <w:color w:val="231F20"/>
          <w:sz w:val="20"/>
          <w:szCs w:val="20"/>
          <w:lang w:val="es-ES"/>
        </w:rPr>
        <w:t>a</w:t>
      </w:r>
      <w:r w:rsidR="00851791">
        <w:rPr>
          <w:color w:val="231F20"/>
          <w:sz w:val="20"/>
          <w:szCs w:val="20"/>
          <w:lang w:val="es-ES"/>
        </w:rPr>
        <w:t xml:space="preserve">ños, es </w:t>
      </w:r>
      <w:r w:rsidR="00F414E9">
        <w:rPr>
          <w:color w:val="231F20"/>
          <w:sz w:val="20"/>
          <w:szCs w:val="20"/>
          <w:lang w:val="es-ES"/>
        </w:rPr>
        <w:t xml:space="preserve">muy </w:t>
      </w:r>
      <w:r w:rsidR="00851791">
        <w:rPr>
          <w:color w:val="231F20"/>
          <w:sz w:val="20"/>
          <w:szCs w:val="20"/>
          <w:lang w:val="es-ES"/>
        </w:rPr>
        <w:t xml:space="preserve">superior a la obtenida por otros autores </w:t>
      </w:r>
      <w:r w:rsidR="00E974DE">
        <w:rPr>
          <w:color w:val="231F20"/>
          <w:sz w:val="20"/>
          <w:szCs w:val="20"/>
          <w:lang w:val="es-ES"/>
        </w:rPr>
        <w:t>(</w:t>
      </w:r>
      <w:r w:rsidR="00063DAA">
        <w:rPr>
          <w:rFonts w:eastAsiaTheme="minorHAnsi"/>
          <w:sz w:val="20"/>
          <w:szCs w:val="20"/>
          <w:lang w:val="es-ES_tradnl"/>
        </w:rPr>
        <w:t>García-</w:t>
      </w:r>
      <w:proofErr w:type="spellStart"/>
      <w:r w:rsidR="00063DAA">
        <w:rPr>
          <w:rFonts w:eastAsiaTheme="minorHAnsi"/>
          <w:sz w:val="20"/>
          <w:szCs w:val="20"/>
          <w:lang w:val="es-ES_tradnl"/>
        </w:rPr>
        <w:t>Baró</w:t>
      </w:r>
      <w:proofErr w:type="spellEnd"/>
      <w:r w:rsidR="00063DAA">
        <w:rPr>
          <w:rFonts w:eastAsiaTheme="minorHAnsi"/>
          <w:sz w:val="20"/>
          <w:szCs w:val="20"/>
          <w:lang w:val="es-ES_tradnl"/>
        </w:rPr>
        <w:t>, 2005; Fernández</w:t>
      </w:r>
      <w:r w:rsidR="00BC1BB0">
        <w:rPr>
          <w:rFonts w:eastAsiaTheme="minorHAnsi"/>
          <w:sz w:val="20"/>
          <w:szCs w:val="20"/>
          <w:lang w:val="es-ES_tradnl"/>
        </w:rPr>
        <w:t>-</w:t>
      </w:r>
      <w:proofErr w:type="spellStart"/>
      <w:r w:rsidR="00BC1BB0">
        <w:rPr>
          <w:rFonts w:eastAsiaTheme="minorHAnsi"/>
          <w:sz w:val="20"/>
          <w:szCs w:val="20"/>
          <w:lang w:val="es-ES_tradnl"/>
        </w:rPr>
        <w:t>Egido</w:t>
      </w:r>
      <w:proofErr w:type="spellEnd"/>
      <w:r w:rsidR="00063DAA">
        <w:rPr>
          <w:rFonts w:eastAsiaTheme="minorHAnsi"/>
          <w:sz w:val="20"/>
          <w:szCs w:val="20"/>
          <w:lang w:val="es-ES_tradnl"/>
        </w:rPr>
        <w:t>, 2008),</w:t>
      </w:r>
      <w:r w:rsidR="00161B4F">
        <w:rPr>
          <w:color w:val="231F20"/>
          <w:sz w:val="20"/>
          <w:szCs w:val="20"/>
          <w:lang w:val="es-ES"/>
        </w:rPr>
        <w:t xml:space="preserve"> </w:t>
      </w:r>
      <w:r w:rsidR="005D6D72">
        <w:rPr>
          <w:color w:val="231F20"/>
          <w:sz w:val="20"/>
          <w:szCs w:val="20"/>
          <w:lang w:val="es-ES"/>
        </w:rPr>
        <w:t xml:space="preserve">lo que </w:t>
      </w:r>
      <w:r w:rsidR="00257C2D">
        <w:rPr>
          <w:color w:val="231F20"/>
          <w:sz w:val="20"/>
          <w:szCs w:val="20"/>
          <w:lang w:val="es-ES"/>
        </w:rPr>
        <w:t>podría apuntar a que</w:t>
      </w:r>
      <w:r w:rsidR="005D6D72">
        <w:rPr>
          <w:color w:val="231F20"/>
          <w:sz w:val="20"/>
          <w:szCs w:val="20"/>
          <w:lang w:val="es-ES"/>
        </w:rPr>
        <w:t xml:space="preserve"> </w:t>
      </w:r>
      <w:r w:rsidR="00F0600C">
        <w:rPr>
          <w:color w:val="231F20"/>
          <w:sz w:val="20"/>
          <w:szCs w:val="20"/>
          <w:lang w:val="es-ES"/>
        </w:rPr>
        <w:t>sujetos cada vez más mayores recurren al consumo de tóxicos de manera habitual.</w:t>
      </w:r>
    </w:p>
    <w:p w:rsidR="005D6D72" w:rsidRDefault="00263F90" w:rsidP="00A64172">
      <w:pPr>
        <w:pStyle w:val="Textoindependiente"/>
        <w:spacing w:before="120" w:after="120" w:line="480" w:lineRule="auto"/>
        <w:ind w:right="127" w:firstLine="708"/>
        <w:jc w:val="both"/>
        <w:rPr>
          <w:color w:val="231F20"/>
          <w:sz w:val="20"/>
          <w:szCs w:val="20"/>
          <w:lang w:val="es-ES"/>
        </w:rPr>
      </w:pPr>
      <w:r>
        <w:rPr>
          <w:color w:val="231F20"/>
          <w:sz w:val="20"/>
          <w:szCs w:val="20"/>
          <w:lang w:val="es-ES"/>
        </w:rPr>
        <w:t xml:space="preserve">Cabe destacar que </w:t>
      </w:r>
      <w:r w:rsidR="00B322D0">
        <w:rPr>
          <w:color w:val="231F20"/>
          <w:sz w:val="20"/>
          <w:szCs w:val="20"/>
          <w:lang w:val="es-ES"/>
        </w:rPr>
        <w:t>el 2,92% de las IA por etanol ocurren en sujetos adolescentes (14-15 años), valor muy inferior a</w:t>
      </w:r>
      <w:r w:rsidR="005D6D72">
        <w:rPr>
          <w:color w:val="231F20"/>
          <w:sz w:val="20"/>
          <w:szCs w:val="20"/>
          <w:lang w:val="es-ES"/>
        </w:rPr>
        <w:t>l 8,2% correspondiente a la tasa de consumo de alcohol en el nuestro medio en sujetos con las mismas edades</w:t>
      </w:r>
      <w:r w:rsidR="00B322D0">
        <w:rPr>
          <w:color w:val="231F20"/>
          <w:sz w:val="20"/>
          <w:szCs w:val="20"/>
          <w:lang w:val="es-ES"/>
        </w:rPr>
        <w:t xml:space="preserve"> </w:t>
      </w:r>
      <w:r w:rsidR="005D6D72">
        <w:rPr>
          <w:color w:val="231F20"/>
          <w:sz w:val="20"/>
          <w:szCs w:val="20"/>
          <w:lang w:val="es-ES"/>
        </w:rPr>
        <w:t xml:space="preserve">(Bousoño Serrano, 2018) </w:t>
      </w:r>
      <w:r w:rsidR="002F41FC">
        <w:rPr>
          <w:color w:val="231F20"/>
          <w:sz w:val="20"/>
          <w:szCs w:val="20"/>
          <w:lang w:val="es-ES"/>
        </w:rPr>
        <w:t>lo</w:t>
      </w:r>
      <w:r w:rsidR="005D6D72">
        <w:rPr>
          <w:color w:val="231F20"/>
          <w:sz w:val="20"/>
          <w:szCs w:val="20"/>
          <w:lang w:val="es-ES"/>
        </w:rPr>
        <w:t xml:space="preserve"> que </w:t>
      </w:r>
      <w:r w:rsidR="002F41FC">
        <w:rPr>
          <w:color w:val="231F20"/>
          <w:sz w:val="20"/>
          <w:szCs w:val="20"/>
          <w:lang w:val="es-ES"/>
        </w:rPr>
        <w:t xml:space="preserve">apuntaría a lo que dicen algunos autores de que </w:t>
      </w:r>
      <w:r w:rsidR="005D6D72">
        <w:rPr>
          <w:color w:val="231F20"/>
          <w:sz w:val="20"/>
          <w:szCs w:val="20"/>
          <w:lang w:val="es-ES"/>
        </w:rPr>
        <w:t xml:space="preserve">el consumo </w:t>
      </w:r>
      <w:r w:rsidR="005D6D72">
        <w:rPr>
          <w:color w:val="231F20"/>
          <w:sz w:val="20"/>
          <w:szCs w:val="20"/>
          <w:lang w:val="es-ES"/>
        </w:rPr>
        <w:lastRenderedPageBreak/>
        <w:t xml:space="preserve">habitual de sustancias tóxicas está relacionado directamente con una mayor disponibilidad económica por parte del sujeto (Díaz </w:t>
      </w:r>
      <w:proofErr w:type="spellStart"/>
      <w:r w:rsidR="005D6D72">
        <w:rPr>
          <w:color w:val="231F20"/>
          <w:sz w:val="20"/>
          <w:szCs w:val="20"/>
          <w:lang w:val="es-ES"/>
        </w:rPr>
        <w:t>Geada</w:t>
      </w:r>
      <w:proofErr w:type="spellEnd"/>
      <w:r w:rsidR="005D6D72">
        <w:rPr>
          <w:color w:val="231F20"/>
          <w:sz w:val="20"/>
          <w:szCs w:val="20"/>
          <w:lang w:val="es-ES"/>
        </w:rPr>
        <w:t>, 2018).</w:t>
      </w:r>
    </w:p>
    <w:p w:rsidR="00063DAA" w:rsidRDefault="00F414E9" w:rsidP="00A64172">
      <w:pPr>
        <w:pStyle w:val="Textoindependiente"/>
        <w:spacing w:before="120" w:after="120" w:line="480" w:lineRule="auto"/>
        <w:ind w:right="127" w:firstLine="708"/>
        <w:jc w:val="both"/>
        <w:rPr>
          <w:color w:val="231F20"/>
          <w:sz w:val="20"/>
          <w:szCs w:val="20"/>
          <w:lang w:val="es-ES"/>
        </w:rPr>
      </w:pPr>
      <w:r>
        <w:rPr>
          <w:color w:val="231F20"/>
          <w:sz w:val="20"/>
          <w:szCs w:val="20"/>
          <w:lang w:val="es-ES"/>
        </w:rPr>
        <w:t xml:space="preserve">La distribución de las IA en función del sexo </w:t>
      </w:r>
      <w:r w:rsidR="00063DAA">
        <w:rPr>
          <w:color w:val="231F20"/>
          <w:sz w:val="20"/>
          <w:szCs w:val="20"/>
          <w:lang w:val="es-ES"/>
        </w:rPr>
        <w:t>confirma</w:t>
      </w:r>
      <w:r w:rsidR="00E3520D">
        <w:rPr>
          <w:color w:val="231F20"/>
          <w:sz w:val="20"/>
          <w:szCs w:val="20"/>
          <w:lang w:val="es-ES"/>
        </w:rPr>
        <w:t>ría</w:t>
      </w:r>
      <w:r w:rsidR="00063DAA">
        <w:rPr>
          <w:color w:val="231F20"/>
          <w:sz w:val="20"/>
          <w:szCs w:val="20"/>
          <w:lang w:val="es-ES"/>
        </w:rPr>
        <w:t xml:space="preserve"> el predominio del sexo masculino en el total de intoxicaciones donde corresponde en nuestro estudio al 59,4%, al igual que ocurre </w:t>
      </w:r>
      <w:r>
        <w:rPr>
          <w:color w:val="231F20"/>
          <w:sz w:val="20"/>
          <w:szCs w:val="20"/>
          <w:lang w:val="es-ES"/>
        </w:rPr>
        <w:t>en la mayoría de los trabajos publicados tanto en España como en el extranjero</w:t>
      </w:r>
      <w:r w:rsidR="00063DAA">
        <w:rPr>
          <w:color w:val="231F20"/>
          <w:sz w:val="20"/>
          <w:szCs w:val="20"/>
          <w:lang w:val="es-ES"/>
        </w:rPr>
        <w:t xml:space="preserve"> (Fernández 2003; Ferrer, 2005; </w:t>
      </w:r>
      <w:r w:rsidR="00E3520D">
        <w:rPr>
          <w:color w:val="231F20"/>
          <w:sz w:val="20"/>
          <w:szCs w:val="20"/>
          <w:lang w:val="es-ES"/>
        </w:rPr>
        <w:t>d</w:t>
      </w:r>
      <w:r w:rsidR="00063DAA">
        <w:rPr>
          <w:color w:val="231F20"/>
          <w:sz w:val="20"/>
          <w:szCs w:val="20"/>
          <w:lang w:val="es-ES"/>
        </w:rPr>
        <w:t>a Silva 2010).</w:t>
      </w:r>
    </w:p>
    <w:p w:rsidR="0013549F" w:rsidRPr="00851791" w:rsidRDefault="00F414E9" w:rsidP="00A64172">
      <w:pPr>
        <w:pStyle w:val="Textoindependiente"/>
        <w:spacing w:before="120" w:after="120" w:line="480" w:lineRule="auto"/>
        <w:ind w:right="127" w:firstLine="708"/>
        <w:jc w:val="both"/>
        <w:rPr>
          <w:sz w:val="20"/>
          <w:szCs w:val="20"/>
          <w:lang w:val="es-ES"/>
        </w:rPr>
      </w:pPr>
      <w:r w:rsidRPr="00AB71A6">
        <w:rPr>
          <w:color w:val="231F20"/>
          <w:sz w:val="20"/>
          <w:szCs w:val="20"/>
          <w:lang w:val="es-ES"/>
        </w:rPr>
        <w:t>Las</w:t>
      </w:r>
      <w:r w:rsidR="0013549F" w:rsidRPr="00AB71A6">
        <w:rPr>
          <w:color w:val="231F20"/>
          <w:spacing w:val="-13"/>
          <w:sz w:val="20"/>
          <w:szCs w:val="20"/>
          <w:lang w:val="es-ES"/>
        </w:rPr>
        <w:t xml:space="preserve"> </w:t>
      </w:r>
      <w:r w:rsidR="0013549F" w:rsidRPr="00AB71A6">
        <w:rPr>
          <w:color w:val="231F20"/>
          <w:sz w:val="20"/>
          <w:szCs w:val="20"/>
          <w:lang w:val="es-ES"/>
        </w:rPr>
        <w:t>IA</w:t>
      </w:r>
      <w:r w:rsidR="0013549F" w:rsidRPr="00AB71A6">
        <w:rPr>
          <w:color w:val="231F20"/>
          <w:spacing w:val="-22"/>
          <w:sz w:val="20"/>
          <w:szCs w:val="20"/>
          <w:lang w:val="es-ES"/>
        </w:rPr>
        <w:t xml:space="preserve"> </w:t>
      </w:r>
      <w:r w:rsidR="0013549F" w:rsidRPr="00AB71A6">
        <w:rPr>
          <w:color w:val="231F20"/>
          <w:sz w:val="20"/>
          <w:szCs w:val="20"/>
          <w:lang w:val="es-ES"/>
        </w:rPr>
        <w:t>voluntarias</w:t>
      </w:r>
      <w:r w:rsidR="0013549F" w:rsidRPr="00AB71A6">
        <w:rPr>
          <w:color w:val="231F20"/>
          <w:spacing w:val="-13"/>
          <w:sz w:val="20"/>
          <w:szCs w:val="20"/>
          <w:lang w:val="es-ES"/>
        </w:rPr>
        <w:t xml:space="preserve"> </w:t>
      </w:r>
      <w:r w:rsidR="0013549F" w:rsidRPr="00AB71A6">
        <w:rPr>
          <w:color w:val="231F20"/>
          <w:sz w:val="20"/>
          <w:szCs w:val="20"/>
          <w:lang w:val="es-ES"/>
        </w:rPr>
        <w:t>sufren</w:t>
      </w:r>
      <w:r w:rsidR="0013549F" w:rsidRPr="00AB71A6">
        <w:rPr>
          <w:color w:val="231F20"/>
          <w:spacing w:val="-12"/>
          <w:sz w:val="20"/>
          <w:szCs w:val="20"/>
          <w:lang w:val="es-ES"/>
        </w:rPr>
        <w:t xml:space="preserve"> </w:t>
      </w:r>
      <w:r w:rsidR="0013549F" w:rsidRPr="00AB71A6">
        <w:rPr>
          <w:color w:val="231F20"/>
          <w:sz w:val="20"/>
          <w:szCs w:val="20"/>
          <w:lang w:val="es-ES"/>
        </w:rPr>
        <w:t>un</w:t>
      </w:r>
      <w:r w:rsidR="0013549F" w:rsidRPr="00AB71A6">
        <w:rPr>
          <w:color w:val="231F20"/>
          <w:spacing w:val="-12"/>
          <w:sz w:val="20"/>
          <w:szCs w:val="20"/>
          <w:lang w:val="es-ES"/>
        </w:rPr>
        <w:t xml:space="preserve"> </w:t>
      </w:r>
      <w:r w:rsidR="0013549F" w:rsidRPr="00AB71A6">
        <w:rPr>
          <w:color w:val="231F20"/>
          <w:sz w:val="20"/>
          <w:szCs w:val="20"/>
          <w:lang w:val="es-ES"/>
        </w:rPr>
        <w:t xml:space="preserve">incremento </w:t>
      </w:r>
      <w:r w:rsidR="00AB71A6" w:rsidRPr="00AB71A6">
        <w:rPr>
          <w:color w:val="231F20"/>
          <w:sz w:val="20"/>
          <w:szCs w:val="20"/>
          <w:lang w:val="es-ES"/>
        </w:rPr>
        <w:t xml:space="preserve">muy importante </w:t>
      </w:r>
      <w:r w:rsidR="0013549F" w:rsidRPr="00AB71A6">
        <w:rPr>
          <w:color w:val="231F20"/>
          <w:sz w:val="20"/>
          <w:szCs w:val="20"/>
          <w:lang w:val="es-ES"/>
        </w:rPr>
        <w:t>durante</w:t>
      </w:r>
      <w:r w:rsidR="0013549F" w:rsidRPr="00AB71A6">
        <w:rPr>
          <w:color w:val="231F20"/>
          <w:spacing w:val="-18"/>
          <w:sz w:val="20"/>
          <w:szCs w:val="20"/>
          <w:lang w:val="es-ES"/>
        </w:rPr>
        <w:t xml:space="preserve"> </w:t>
      </w:r>
      <w:r w:rsidR="0013549F" w:rsidRPr="00AB71A6">
        <w:rPr>
          <w:color w:val="231F20"/>
          <w:sz w:val="20"/>
          <w:szCs w:val="20"/>
          <w:lang w:val="es-ES"/>
        </w:rPr>
        <w:t>el</w:t>
      </w:r>
      <w:r w:rsidR="0013549F" w:rsidRPr="00AB71A6">
        <w:rPr>
          <w:color w:val="231F20"/>
          <w:spacing w:val="-19"/>
          <w:sz w:val="20"/>
          <w:szCs w:val="20"/>
          <w:lang w:val="es-ES"/>
        </w:rPr>
        <w:t xml:space="preserve"> </w:t>
      </w:r>
      <w:r w:rsidR="0013549F" w:rsidRPr="00AB71A6">
        <w:rPr>
          <w:color w:val="231F20"/>
          <w:sz w:val="20"/>
          <w:szCs w:val="20"/>
          <w:lang w:val="es-ES"/>
        </w:rPr>
        <w:t>fin</w:t>
      </w:r>
      <w:r w:rsidR="0013549F" w:rsidRPr="00AB71A6">
        <w:rPr>
          <w:color w:val="231F20"/>
          <w:spacing w:val="-18"/>
          <w:sz w:val="20"/>
          <w:szCs w:val="20"/>
          <w:lang w:val="es-ES"/>
        </w:rPr>
        <w:t xml:space="preserve"> </w:t>
      </w:r>
      <w:r w:rsidR="0013549F" w:rsidRPr="00AB71A6">
        <w:rPr>
          <w:color w:val="231F20"/>
          <w:sz w:val="20"/>
          <w:szCs w:val="20"/>
          <w:lang w:val="es-ES"/>
        </w:rPr>
        <w:t>de</w:t>
      </w:r>
      <w:r w:rsidR="0013549F" w:rsidRPr="00AB71A6">
        <w:rPr>
          <w:color w:val="231F20"/>
          <w:spacing w:val="-18"/>
          <w:sz w:val="20"/>
          <w:szCs w:val="20"/>
          <w:lang w:val="es-ES"/>
        </w:rPr>
        <w:t xml:space="preserve"> </w:t>
      </w:r>
      <w:r w:rsidR="0013549F" w:rsidRPr="00AB71A6">
        <w:rPr>
          <w:color w:val="231F20"/>
          <w:sz w:val="20"/>
          <w:szCs w:val="20"/>
          <w:lang w:val="es-ES"/>
        </w:rPr>
        <w:t>semana</w:t>
      </w:r>
      <w:r w:rsidR="00063DAA">
        <w:rPr>
          <w:color w:val="231F20"/>
          <w:sz w:val="20"/>
          <w:szCs w:val="20"/>
          <w:lang w:val="es-ES"/>
        </w:rPr>
        <w:t xml:space="preserve"> (viernes, sábado y domingo</w:t>
      </w:r>
      <w:r w:rsidR="00063DAA" w:rsidRPr="004D5FE2">
        <w:rPr>
          <w:color w:val="231F20"/>
          <w:sz w:val="20"/>
          <w:szCs w:val="20"/>
          <w:lang w:val="es-ES"/>
        </w:rPr>
        <w:t xml:space="preserve">) al corresponder </w:t>
      </w:r>
      <w:r w:rsidR="004D5FE2" w:rsidRPr="004D5FE2">
        <w:rPr>
          <w:color w:val="231F20"/>
          <w:sz w:val="20"/>
          <w:szCs w:val="20"/>
          <w:lang w:val="es-ES"/>
        </w:rPr>
        <w:t xml:space="preserve">con un 47,2% y un 37,4% </w:t>
      </w:r>
      <w:r w:rsidR="00E3520D">
        <w:rPr>
          <w:color w:val="231F20"/>
          <w:sz w:val="20"/>
          <w:szCs w:val="20"/>
          <w:lang w:val="es-ES"/>
        </w:rPr>
        <w:t xml:space="preserve">en </w:t>
      </w:r>
      <w:r w:rsidR="00AB71A6" w:rsidRPr="004D5FE2">
        <w:rPr>
          <w:color w:val="231F20"/>
          <w:sz w:val="20"/>
          <w:szCs w:val="20"/>
          <w:lang w:val="es-ES"/>
        </w:rPr>
        <w:t>los</w:t>
      </w:r>
      <w:r w:rsidR="00AB71A6" w:rsidRPr="00AB71A6">
        <w:rPr>
          <w:color w:val="231F20"/>
          <w:sz w:val="20"/>
          <w:szCs w:val="20"/>
          <w:lang w:val="es-ES"/>
        </w:rPr>
        <w:t xml:space="preserve"> meses de vacaciones fundamentalmente entre junio y septiembre por ser las épocas festivas</w:t>
      </w:r>
      <w:r w:rsidR="00E3520D">
        <w:rPr>
          <w:color w:val="231F20"/>
          <w:sz w:val="20"/>
          <w:szCs w:val="20"/>
          <w:lang w:val="es-ES"/>
        </w:rPr>
        <w:t>,</w:t>
      </w:r>
      <w:r w:rsidR="00AD39E5">
        <w:rPr>
          <w:color w:val="231F20"/>
          <w:sz w:val="20"/>
          <w:szCs w:val="20"/>
          <w:lang w:val="es-ES"/>
        </w:rPr>
        <w:t xml:space="preserve"> y </w:t>
      </w:r>
      <w:r w:rsidR="00F0600C">
        <w:rPr>
          <w:color w:val="231F20"/>
          <w:sz w:val="20"/>
          <w:szCs w:val="20"/>
          <w:lang w:val="es-ES"/>
        </w:rPr>
        <w:t xml:space="preserve">posiblemente </w:t>
      </w:r>
      <w:r w:rsidR="00E3520D">
        <w:rPr>
          <w:color w:val="231F20"/>
          <w:sz w:val="20"/>
          <w:szCs w:val="20"/>
          <w:lang w:val="es-ES"/>
        </w:rPr>
        <w:t xml:space="preserve">por </w:t>
      </w:r>
      <w:r w:rsidR="00AD39E5">
        <w:rPr>
          <w:color w:val="231F20"/>
          <w:sz w:val="20"/>
          <w:szCs w:val="20"/>
          <w:lang w:val="es-ES"/>
        </w:rPr>
        <w:t>aumentar las actividades lúdico-recreativas</w:t>
      </w:r>
      <w:r w:rsidR="00E3520D">
        <w:rPr>
          <w:color w:val="231F20"/>
          <w:sz w:val="20"/>
          <w:szCs w:val="20"/>
          <w:lang w:val="es-ES"/>
        </w:rPr>
        <w:t>, t</w:t>
      </w:r>
      <w:r w:rsidR="00AD39E5">
        <w:rPr>
          <w:color w:val="231F20"/>
          <w:sz w:val="20"/>
          <w:szCs w:val="20"/>
          <w:lang w:val="es-ES"/>
        </w:rPr>
        <w:t xml:space="preserve">al y </w:t>
      </w:r>
      <w:r w:rsidR="00063DAA">
        <w:rPr>
          <w:color w:val="231F20"/>
          <w:sz w:val="20"/>
          <w:szCs w:val="20"/>
          <w:lang w:val="es-ES"/>
        </w:rPr>
        <w:t xml:space="preserve">como apuntan muchos autores </w:t>
      </w:r>
      <w:r w:rsidR="00E3520D">
        <w:rPr>
          <w:color w:val="231F20"/>
          <w:sz w:val="20"/>
          <w:szCs w:val="20"/>
          <w:lang w:val="es-ES"/>
        </w:rPr>
        <w:t>de que</w:t>
      </w:r>
      <w:r w:rsidR="00063DAA">
        <w:rPr>
          <w:color w:val="231F20"/>
          <w:sz w:val="20"/>
          <w:szCs w:val="20"/>
          <w:lang w:val="es-ES"/>
        </w:rPr>
        <w:t xml:space="preserve"> el consumo de las sustancias de abuso se asocia a momentos de ocio (</w:t>
      </w:r>
      <w:r w:rsidR="00063DAA">
        <w:rPr>
          <w:rFonts w:eastAsiaTheme="minorHAnsi"/>
          <w:sz w:val="20"/>
          <w:szCs w:val="20"/>
          <w:lang w:val="es-ES_tradnl"/>
        </w:rPr>
        <w:t>Burillo-</w:t>
      </w:r>
      <w:proofErr w:type="spellStart"/>
      <w:r w:rsidR="00063DAA">
        <w:rPr>
          <w:rFonts w:eastAsiaTheme="minorHAnsi"/>
          <w:sz w:val="20"/>
          <w:szCs w:val="20"/>
          <w:lang w:val="es-ES_tradnl"/>
        </w:rPr>
        <w:t>Putze</w:t>
      </w:r>
      <w:proofErr w:type="spellEnd"/>
      <w:r w:rsidR="00063DAA">
        <w:rPr>
          <w:rFonts w:eastAsiaTheme="minorHAnsi"/>
          <w:sz w:val="20"/>
          <w:szCs w:val="20"/>
          <w:lang w:val="es-ES_tradnl"/>
        </w:rPr>
        <w:t>, 2003; Echarte, 2005)</w:t>
      </w:r>
      <w:r w:rsidR="00AB71A6" w:rsidRPr="00AB71A6">
        <w:rPr>
          <w:color w:val="231F20"/>
          <w:sz w:val="20"/>
          <w:szCs w:val="20"/>
          <w:lang w:val="es-ES"/>
        </w:rPr>
        <w:t xml:space="preserve">. </w:t>
      </w:r>
    </w:p>
    <w:p w:rsidR="0013549F" w:rsidRDefault="00AB71A6" w:rsidP="00AD39E5">
      <w:pPr>
        <w:pStyle w:val="Textoindependiente"/>
        <w:spacing w:before="120" w:after="120" w:line="480" w:lineRule="auto"/>
        <w:ind w:right="127" w:firstLine="708"/>
        <w:jc w:val="both"/>
        <w:rPr>
          <w:color w:val="231F20"/>
          <w:sz w:val="20"/>
          <w:szCs w:val="20"/>
          <w:lang w:val="es-ES"/>
        </w:rPr>
      </w:pPr>
      <w:r w:rsidRPr="002C27B1">
        <w:rPr>
          <w:color w:val="231F20"/>
          <w:sz w:val="20"/>
          <w:szCs w:val="20"/>
          <w:lang w:val="es-ES"/>
        </w:rPr>
        <w:t xml:space="preserve">El porcentaje de intentos de suicidio (16,83%) es </w:t>
      </w:r>
      <w:r w:rsidR="002C27B1" w:rsidRPr="002C27B1">
        <w:rPr>
          <w:color w:val="231F20"/>
          <w:sz w:val="20"/>
          <w:szCs w:val="20"/>
          <w:lang w:val="es-ES"/>
        </w:rPr>
        <w:t xml:space="preserve">similar al de otros estudios publicados </w:t>
      </w:r>
      <w:r w:rsidR="00AD39E5">
        <w:rPr>
          <w:color w:val="231F20"/>
          <w:sz w:val="20"/>
          <w:szCs w:val="20"/>
          <w:lang w:val="es-ES"/>
        </w:rPr>
        <w:t xml:space="preserve">y corresponde fundamentalmente a IA medicamentosas donde </w:t>
      </w:r>
      <w:r w:rsidR="00AD39E5">
        <w:rPr>
          <w:rFonts w:eastAsiaTheme="minorHAnsi"/>
          <w:sz w:val="20"/>
          <w:szCs w:val="20"/>
          <w:lang w:val="es-ES_tradnl"/>
        </w:rPr>
        <w:t>están presentes las benzodiacepinas</w:t>
      </w:r>
      <w:r w:rsidR="00AD39E5">
        <w:rPr>
          <w:color w:val="231F20"/>
          <w:sz w:val="20"/>
          <w:szCs w:val="20"/>
          <w:lang w:val="es-ES"/>
        </w:rPr>
        <w:t xml:space="preserve"> </w:t>
      </w:r>
      <w:r w:rsidR="00AD39E5">
        <w:rPr>
          <w:rFonts w:eastAsiaTheme="minorHAnsi"/>
          <w:sz w:val="20"/>
          <w:szCs w:val="20"/>
          <w:lang w:val="es-ES_tradnl"/>
        </w:rPr>
        <w:t>(Lambert, 1997; Riquelme Rodríguez, 2001)</w:t>
      </w:r>
      <w:r w:rsidR="0013549F" w:rsidRPr="002C27B1">
        <w:rPr>
          <w:color w:val="231F20"/>
          <w:sz w:val="20"/>
          <w:szCs w:val="20"/>
          <w:lang w:val="es-ES"/>
        </w:rPr>
        <w:t>.</w:t>
      </w:r>
      <w:r w:rsidR="002C27B1">
        <w:rPr>
          <w:color w:val="231F20"/>
          <w:sz w:val="20"/>
          <w:szCs w:val="20"/>
          <w:lang w:val="es-ES"/>
        </w:rPr>
        <w:t xml:space="preserve"> Esta Comunidad Autónoma tiene una tasa de suicidio elevada con respecto al resto del </w:t>
      </w:r>
      <w:r w:rsidR="002C27B1" w:rsidRPr="00E4497B">
        <w:rPr>
          <w:color w:val="231F20"/>
          <w:sz w:val="20"/>
          <w:szCs w:val="20"/>
          <w:lang w:val="es-ES"/>
        </w:rPr>
        <w:t>país</w:t>
      </w:r>
      <w:r w:rsidR="00E4497B" w:rsidRPr="00E4497B">
        <w:rPr>
          <w:color w:val="231F20"/>
          <w:sz w:val="20"/>
          <w:szCs w:val="20"/>
          <w:lang w:val="es-ES"/>
        </w:rPr>
        <w:t xml:space="preserve"> (Instituto Nacional de Estadística, 20</w:t>
      </w:r>
      <w:r w:rsidR="00AA5BD3">
        <w:rPr>
          <w:color w:val="231F20"/>
          <w:sz w:val="20"/>
          <w:szCs w:val="20"/>
          <w:lang w:val="es-ES"/>
        </w:rPr>
        <w:t>1</w:t>
      </w:r>
      <w:r w:rsidR="00E4497B" w:rsidRPr="00E4497B">
        <w:rPr>
          <w:color w:val="231F20"/>
          <w:sz w:val="20"/>
          <w:szCs w:val="20"/>
          <w:lang w:val="es-ES"/>
        </w:rPr>
        <w:t>6)</w:t>
      </w:r>
      <w:r w:rsidR="002C27B1" w:rsidRPr="00E4497B">
        <w:rPr>
          <w:color w:val="231F20"/>
          <w:sz w:val="20"/>
          <w:szCs w:val="20"/>
          <w:lang w:val="es-ES"/>
        </w:rPr>
        <w:t>,</w:t>
      </w:r>
      <w:r w:rsidR="002C27B1">
        <w:rPr>
          <w:color w:val="231F20"/>
          <w:sz w:val="20"/>
          <w:szCs w:val="20"/>
          <w:lang w:val="es-ES"/>
        </w:rPr>
        <w:t xml:space="preserve"> pero los métodos empleados son ahorcamiento</w:t>
      </w:r>
      <w:r w:rsidR="00835691">
        <w:rPr>
          <w:color w:val="231F20"/>
          <w:sz w:val="20"/>
          <w:szCs w:val="20"/>
          <w:lang w:val="es-ES"/>
        </w:rPr>
        <w:t> </w:t>
      </w:r>
      <w:r w:rsidR="002C27B1">
        <w:rPr>
          <w:color w:val="231F20"/>
          <w:sz w:val="20"/>
          <w:szCs w:val="20"/>
          <w:lang w:val="es-ES"/>
        </w:rPr>
        <w:t>o precipitación</w:t>
      </w:r>
      <w:r w:rsidR="00AD39E5">
        <w:rPr>
          <w:color w:val="231F20"/>
          <w:sz w:val="20"/>
          <w:szCs w:val="20"/>
          <w:lang w:val="es-ES"/>
        </w:rPr>
        <w:t xml:space="preserve"> </w:t>
      </w:r>
      <w:r w:rsidR="005A0180">
        <w:rPr>
          <w:color w:val="231F20"/>
          <w:sz w:val="20"/>
          <w:szCs w:val="20"/>
          <w:lang w:val="es-ES"/>
        </w:rPr>
        <w:t>(</w:t>
      </w:r>
      <w:r w:rsidR="00AD39E5">
        <w:rPr>
          <w:color w:val="231F20"/>
          <w:sz w:val="20"/>
          <w:szCs w:val="20"/>
          <w:lang w:val="es-ES"/>
        </w:rPr>
        <w:t>Iglesias García</w:t>
      </w:r>
      <w:r w:rsidR="005A0180">
        <w:rPr>
          <w:color w:val="231F20"/>
          <w:sz w:val="20"/>
          <w:szCs w:val="20"/>
          <w:lang w:val="es-ES"/>
        </w:rPr>
        <w:t>,</w:t>
      </w:r>
      <w:r w:rsidR="00AD39E5">
        <w:rPr>
          <w:color w:val="231F20"/>
          <w:sz w:val="20"/>
          <w:szCs w:val="20"/>
          <w:lang w:val="es-ES"/>
        </w:rPr>
        <w:t xml:space="preserve"> 1999)</w:t>
      </w:r>
      <w:r w:rsidR="005A0180">
        <w:rPr>
          <w:color w:val="231F20"/>
          <w:sz w:val="20"/>
          <w:szCs w:val="20"/>
          <w:lang w:val="es-ES"/>
        </w:rPr>
        <w:t>. Los intentos de suicidio</w:t>
      </w:r>
      <w:r w:rsidR="009D2EB5">
        <w:rPr>
          <w:color w:val="231F20"/>
          <w:sz w:val="20"/>
          <w:szCs w:val="20"/>
          <w:lang w:val="es-ES"/>
        </w:rPr>
        <w:t xml:space="preserve"> (n = 417)</w:t>
      </w:r>
      <w:r w:rsidR="005A0180">
        <w:rPr>
          <w:color w:val="231F20"/>
          <w:sz w:val="20"/>
          <w:szCs w:val="20"/>
          <w:lang w:val="es-ES"/>
        </w:rPr>
        <w:t xml:space="preserve"> son más frecuentes en mujeres (n</w:t>
      </w:r>
      <w:r w:rsidR="0022255E">
        <w:rPr>
          <w:color w:val="231F20"/>
          <w:sz w:val="20"/>
          <w:szCs w:val="20"/>
          <w:lang w:val="es-ES"/>
        </w:rPr>
        <w:t> </w:t>
      </w:r>
      <w:r w:rsidR="005A0180">
        <w:rPr>
          <w:color w:val="231F20"/>
          <w:sz w:val="20"/>
          <w:szCs w:val="20"/>
          <w:lang w:val="es-ES"/>
        </w:rPr>
        <w:t>=</w:t>
      </w:r>
      <w:r w:rsidR="0022255E">
        <w:rPr>
          <w:color w:val="231F20"/>
          <w:sz w:val="20"/>
          <w:szCs w:val="20"/>
          <w:lang w:val="es-ES"/>
        </w:rPr>
        <w:t> </w:t>
      </w:r>
      <w:r w:rsidR="005A0180">
        <w:rPr>
          <w:color w:val="231F20"/>
          <w:sz w:val="20"/>
          <w:szCs w:val="20"/>
          <w:lang w:val="es-ES"/>
        </w:rPr>
        <w:t>252; 60%) y edades comprendidas entre 41-50 años (</w:t>
      </w:r>
      <w:r w:rsidR="009F230A">
        <w:rPr>
          <w:color w:val="231F20"/>
          <w:sz w:val="20"/>
          <w:szCs w:val="20"/>
          <w:lang w:val="es-ES"/>
        </w:rPr>
        <w:t>n = 135; 32,2%)</w:t>
      </w:r>
      <w:r w:rsidR="005A0180">
        <w:rPr>
          <w:color w:val="231F20"/>
          <w:sz w:val="20"/>
          <w:szCs w:val="20"/>
          <w:lang w:val="es-ES"/>
        </w:rPr>
        <w:t xml:space="preserve">, </w:t>
      </w:r>
      <w:r w:rsidR="009F230A">
        <w:rPr>
          <w:color w:val="231F20"/>
          <w:sz w:val="20"/>
          <w:szCs w:val="20"/>
          <w:lang w:val="es-ES"/>
        </w:rPr>
        <w:t xml:space="preserve">tal y </w:t>
      </w:r>
      <w:r w:rsidR="005A0180">
        <w:rPr>
          <w:color w:val="231F20"/>
          <w:sz w:val="20"/>
          <w:szCs w:val="20"/>
          <w:lang w:val="es-ES"/>
        </w:rPr>
        <w:t xml:space="preserve">como se observa en estudios médicos publicados </w:t>
      </w:r>
      <w:r w:rsidR="005A0180" w:rsidRPr="00E4497B">
        <w:rPr>
          <w:color w:val="231F20"/>
          <w:sz w:val="20"/>
          <w:szCs w:val="20"/>
          <w:lang w:val="es-ES"/>
        </w:rPr>
        <w:t>(</w:t>
      </w:r>
      <w:r w:rsidR="009F230A" w:rsidRPr="00E4497B">
        <w:rPr>
          <w:color w:val="231F20"/>
          <w:sz w:val="20"/>
          <w:szCs w:val="20"/>
          <w:lang w:val="es-ES"/>
        </w:rPr>
        <w:t>Fernández Gon</w:t>
      </w:r>
      <w:r w:rsidR="00E81ED2" w:rsidRPr="00E4497B">
        <w:rPr>
          <w:color w:val="231F20"/>
          <w:sz w:val="20"/>
          <w:szCs w:val="20"/>
          <w:lang w:val="es-ES"/>
        </w:rPr>
        <w:t>z</w:t>
      </w:r>
      <w:r w:rsidR="009F230A" w:rsidRPr="00E4497B">
        <w:rPr>
          <w:color w:val="231F20"/>
          <w:sz w:val="20"/>
          <w:szCs w:val="20"/>
          <w:lang w:val="es-ES"/>
        </w:rPr>
        <w:t>ález, 2000</w:t>
      </w:r>
      <w:r w:rsidR="00631804" w:rsidRPr="00E4497B">
        <w:rPr>
          <w:color w:val="231F20"/>
          <w:sz w:val="20"/>
          <w:szCs w:val="20"/>
          <w:lang w:val="es-ES"/>
        </w:rPr>
        <w:t>;</w:t>
      </w:r>
      <w:r w:rsidR="00AA5BD3">
        <w:rPr>
          <w:color w:val="231F20"/>
          <w:sz w:val="20"/>
          <w:szCs w:val="20"/>
          <w:lang w:val="es-ES"/>
        </w:rPr>
        <w:t xml:space="preserve"> </w:t>
      </w:r>
      <w:r w:rsidR="00E4497B" w:rsidRPr="00E4497B">
        <w:rPr>
          <w:color w:val="231F20"/>
          <w:sz w:val="20"/>
          <w:szCs w:val="20"/>
          <w:lang w:val="es-ES"/>
        </w:rPr>
        <w:t>Jiménez-Treviño, 2012</w:t>
      </w:r>
      <w:r w:rsidR="009F230A" w:rsidRPr="00E4497B">
        <w:rPr>
          <w:color w:val="231F20"/>
          <w:sz w:val="20"/>
          <w:szCs w:val="20"/>
          <w:lang w:val="es-ES"/>
        </w:rPr>
        <w:t>).</w:t>
      </w:r>
      <w:r w:rsidR="009D2EB5" w:rsidRPr="00E4497B">
        <w:rPr>
          <w:color w:val="231F20"/>
          <w:sz w:val="20"/>
          <w:szCs w:val="20"/>
          <w:lang w:val="es-ES"/>
        </w:rPr>
        <w:t xml:space="preserve"> Como medida preventiva a este fenómeno, en el Principado</w:t>
      </w:r>
      <w:r w:rsidR="009D2EB5">
        <w:rPr>
          <w:color w:val="231F20"/>
          <w:sz w:val="20"/>
          <w:szCs w:val="20"/>
          <w:lang w:val="es-ES"/>
        </w:rPr>
        <w:t xml:space="preserve"> de Asturias se ha desarrollado el protocolo de detección y manejo de caso en personas con riesgo de suicidio</w:t>
      </w:r>
      <w:r w:rsidR="009D2EB5" w:rsidRPr="008A57C3">
        <w:rPr>
          <w:color w:val="231F20"/>
          <w:sz w:val="20"/>
          <w:szCs w:val="20"/>
          <w:lang w:val="es-ES"/>
        </w:rPr>
        <w:t>.</w:t>
      </w:r>
      <w:r w:rsidR="00631804" w:rsidRPr="008A57C3">
        <w:rPr>
          <w:color w:val="231F20"/>
          <w:sz w:val="20"/>
          <w:szCs w:val="20"/>
          <w:lang w:val="es-ES"/>
        </w:rPr>
        <w:t xml:space="preserve"> (</w:t>
      </w:r>
      <w:r w:rsidR="008A57C3" w:rsidRPr="008A57C3">
        <w:rPr>
          <w:color w:val="231F20"/>
          <w:sz w:val="20"/>
          <w:szCs w:val="20"/>
          <w:lang w:val="es-ES"/>
        </w:rPr>
        <w:t>Consejería de Sanidad y S</w:t>
      </w:r>
      <w:r w:rsidR="008A57C3">
        <w:rPr>
          <w:color w:val="231F20"/>
          <w:sz w:val="20"/>
          <w:szCs w:val="20"/>
          <w:lang w:val="es-ES"/>
        </w:rPr>
        <w:t>ervicio de Salud del Principado de Asturias, 201</w:t>
      </w:r>
      <w:r w:rsidR="00C879DC">
        <w:rPr>
          <w:color w:val="231F20"/>
          <w:sz w:val="20"/>
          <w:szCs w:val="20"/>
          <w:lang w:val="es-ES"/>
        </w:rPr>
        <w:t>8</w:t>
      </w:r>
      <w:r w:rsidR="00631804" w:rsidRPr="008A57C3">
        <w:rPr>
          <w:color w:val="231F20"/>
          <w:sz w:val="20"/>
          <w:szCs w:val="20"/>
          <w:lang w:val="es-ES"/>
        </w:rPr>
        <w:t>).</w:t>
      </w:r>
    </w:p>
    <w:p w:rsidR="0013549F" w:rsidRPr="00EC6E4E" w:rsidRDefault="00EC6E4E" w:rsidP="00A64172">
      <w:pPr>
        <w:pStyle w:val="Textoindependiente"/>
        <w:spacing w:before="120" w:after="120" w:line="480" w:lineRule="auto"/>
        <w:ind w:firstLine="708"/>
        <w:jc w:val="both"/>
        <w:rPr>
          <w:sz w:val="20"/>
          <w:szCs w:val="20"/>
          <w:lang w:val="es-ES"/>
        </w:rPr>
      </w:pPr>
      <w:r w:rsidRPr="002708FE">
        <w:rPr>
          <w:color w:val="231F20"/>
          <w:sz w:val="20"/>
          <w:szCs w:val="20"/>
          <w:lang w:val="es-ES"/>
        </w:rPr>
        <w:t>En</w:t>
      </w:r>
      <w:r w:rsidRPr="00EC6E4E">
        <w:rPr>
          <w:color w:val="231F20"/>
          <w:sz w:val="20"/>
          <w:szCs w:val="20"/>
          <w:lang w:val="es-ES"/>
        </w:rPr>
        <w:t xml:space="preserve"> nuestro estudio, e</w:t>
      </w:r>
      <w:r w:rsidR="00B3339E" w:rsidRPr="00EC6E4E">
        <w:rPr>
          <w:color w:val="231F20"/>
          <w:sz w:val="20"/>
          <w:szCs w:val="20"/>
          <w:lang w:val="es-ES"/>
        </w:rPr>
        <w:t xml:space="preserve">l tóxico </w:t>
      </w:r>
      <w:r w:rsidRPr="00EC6E4E">
        <w:rPr>
          <w:color w:val="231F20"/>
          <w:sz w:val="20"/>
          <w:szCs w:val="20"/>
          <w:lang w:val="es-ES"/>
        </w:rPr>
        <w:t xml:space="preserve">implicado en el </w:t>
      </w:r>
      <w:r w:rsidR="002708FE">
        <w:rPr>
          <w:color w:val="231F20"/>
          <w:sz w:val="20"/>
          <w:szCs w:val="20"/>
          <w:lang w:val="es-ES"/>
        </w:rPr>
        <w:t>47</w:t>
      </w:r>
      <w:r w:rsidRPr="00EC6E4E">
        <w:rPr>
          <w:color w:val="231F20"/>
          <w:sz w:val="20"/>
          <w:szCs w:val="20"/>
          <w:lang w:val="es-ES"/>
        </w:rPr>
        <w:t>,</w:t>
      </w:r>
      <w:r w:rsidR="002708FE">
        <w:rPr>
          <w:color w:val="231F20"/>
          <w:sz w:val="20"/>
          <w:szCs w:val="20"/>
          <w:lang w:val="es-ES"/>
        </w:rPr>
        <w:t>6</w:t>
      </w:r>
      <w:r w:rsidRPr="00EC6E4E">
        <w:rPr>
          <w:color w:val="231F20"/>
          <w:sz w:val="20"/>
          <w:szCs w:val="20"/>
          <w:lang w:val="es-ES"/>
        </w:rPr>
        <w:t xml:space="preserve">% </w:t>
      </w:r>
      <w:r w:rsidR="002708FE">
        <w:rPr>
          <w:color w:val="231F20"/>
          <w:sz w:val="20"/>
          <w:szCs w:val="20"/>
          <w:lang w:val="es-ES"/>
        </w:rPr>
        <w:t xml:space="preserve">de los casos corresponde al etanol, ya sea analizado de manera aislada o en combinación con otros fármacos, en los últimos 20 años siempre se ha considerado el tóxico implicado en la mayoría de las IA. La segunda sustancia son las benzodiacepinas, </w:t>
      </w:r>
      <w:r w:rsidR="000E7B84">
        <w:rPr>
          <w:color w:val="231F20"/>
          <w:sz w:val="20"/>
          <w:szCs w:val="20"/>
          <w:lang w:val="es-ES"/>
        </w:rPr>
        <w:t xml:space="preserve">fármacos </w:t>
      </w:r>
      <w:r w:rsidR="000E7B84" w:rsidRPr="00EC6E4E">
        <w:rPr>
          <w:color w:val="231F20"/>
          <w:sz w:val="20"/>
          <w:szCs w:val="20"/>
          <w:lang w:val="es-ES"/>
        </w:rPr>
        <w:t xml:space="preserve">que necesitan receta médica pero </w:t>
      </w:r>
      <w:r w:rsidR="00631804">
        <w:rPr>
          <w:color w:val="231F20"/>
          <w:sz w:val="20"/>
          <w:szCs w:val="20"/>
          <w:lang w:val="es-ES"/>
        </w:rPr>
        <w:t xml:space="preserve">que </w:t>
      </w:r>
      <w:r w:rsidR="000E7B84" w:rsidRPr="00EC6E4E">
        <w:rPr>
          <w:color w:val="231F20"/>
          <w:sz w:val="20"/>
          <w:szCs w:val="20"/>
          <w:lang w:val="es-ES"/>
        </w:rPr>
        <w:t>son muy accesibles a la población</w:t>
      </w:r>
      <w:r w:rsidR="000E7B84">
        <w:rPr>
          <w:color w:val="231F20"/>
          <w:sz w:val="20"/>
          <w:szCs w:val="20"/>
          <w:lang w:val="es-ES"/>
        </w:rPr>
        <w:t xml:space="preserve"> y están presentes de forma aislada en el 33,73% de las IA </w:t>
      </w:r>
      <w:r w:rsidR="00F0600C">
        <w:rPr>
          <w:color w:val="231F20"/>
          <w:sz w:val="20"/>
          <w:szCs w:val="20"/>
          <w:lang w:val="es-ES"/>
        </w:rPr>
        <w:t xml:space="preserve">(Carpintero, 2000; </w:t>
      </w:r>
      <w:proofErr w:type="spellStart"/>
      <w:r w:rsidR="00F0600C">
        <w:rPr>
          <w:color w:val="231F20"/>
          <w:sz w:val="20"/>
          <w:szCs w:val="20"/>
          <w:lang w:val="es-ES"/>
        </w:rPr>
        <w:t>Bugarin</w:t>
      </w:r>
      <w:proofErr w:type="spellEnd"/>
      <w:r w:rsidR="00F0600C">
        <w:rPr>
          <w:color w:val="231F20"/>
          <w:sz w:val="20"/>
          <w:szCs w:val="20"/>
          <w:lang w:val="es-ES"/>
        </w:rPr>
        <w:t>, 2000; Fernández, 2005)</w:t>
      </w:r>
      <w:r w:rsidRPr="00EC6E4E">
        <w:rPr>
          <w:color w:val="231F20"/>
          <w:sz w:val="20"/>
          <w:szCs w:val="20"/>
          <w:lang w:val="es-ES"/>
        </w:rPr>
        <w:t>.</w:t>
      </w:r>
    </w:p>
    <w:p w:rsidR="00090181" w:rsidRPr="00090181" w:rsidRDefault="00090181" w:rsidP="00A64172">
      <w:pPr>
        <w:spacing w:before="120" w:after="120" w:line="480" w:lineRule="auto"/>
        <w:ind w:firstLine="708"/>
        <w:jc w:val="both"/>
        <w:rPr>
          <w:sz w:val="20"/>
          <w:szCs w:val="20"/>
        </w:rPr>
      </w:pPr>
      <w:r w:rsidRPr="00FE4ACE">
        <w:rPr>
          <w:sz w:val="20"/>
          <w:szCs w:val="20"/>
        </w:rPr>
        <w:t>Algunos de estos pacientes (n</w:t>
      </w:r>
      <w:r w:rsidR="00F0600C" w:rsidRPr="00FE4ACE">
        <w:rPr>
          <w:sz w:val="20"/>
          <w:szCs w:val="20"/>
        </w:rPr>
        <w:t xml:space="preserve"> </w:t>
      </w:r>
      <w:r w:rsidRPr="00FE4ACE">
        <w:rPr>
          <w:sz w:val="20"/>
          <w:szCs w:val="20"/>
        </w:rPr>
        <w:t>=</w:t>
      </w:r>
      <w:r w:rsidR="00F0600C" w:rsidRPr="00FE4ACE">
        <w:rPr>
          <w:sz w:val="20"/>
          <w:szCs w:val="20"/>
        </w:rPr>
        <w:t xml:space="preserve"> </w:t>
      </w:r>
      <w:r w:rsidRPr="00FE4ACE">
        <w:rPr>
          <w:sz w:val="20"/>
          <w:szCs w:val="20"/>
        </w:rPr>
        <w:t xml:space="preserve">606) al acudir al Servicio de Urgencias presentan una lesión concomitante, muchas veces han ocurrido de manera </w:t>
      </w:r>
      <w:proofErr w:type="spellStart"/>
      <w:r w:rsidRPr="00FE4ACE">
        <w:rPr>
          <w:sz w:val="20"/>
          <w:szCs w:val="20"/>
        </w:rPr>
        <w:t>fortuíta</w:t>
      </w:r>
      <w:proofErr w:type="spellEnd"/>
      <w:r w:rsidRPr="00FE4ACE">
        <w:rPr>
          <w:sz w:val="20"/>
          <w:szCs w:val="20"/>
        </w:rPr>
        <w:t xml:space="preserve"> y otras son intencionadas, destacan el TCE con/sin heridas y cefalea postraumáticas (n</w:t>
      </w:r>
      <w:r w:rsidR="00041431" w:rsidRPr="00FE4ACE">
        <w:rPr>
          <w:sz w:val="20"/>
          <w:szCs w:val="20"/>
        </w:rPr>
        <w:t xml:space="preserve"> </w:t>
      </w:r>
      <w:r w:rsidRPr="00FE4ACE">
        <w:rPr>
          <w:sz w:val="20"/>
          <w:szCs w:val="20"/>
        </w:rPr>
        <w:t>=</w:t>
      </w:r>
      <w:r w:rsidR="00041431" w:rsidRPr="00FE4ACE">
        <w:rPr>
          <w:sz w:val="20"/>
          <w:szCs w:val="20"/>
        </w:rPr>
        <w:t xml:space="preserve"> </w:t>
      </w:r>
      <w:r w:rsidRPr="00FE4ACE">
        <w:rPr>
          <w:sz w:val="20"/>
          <w:szCs w:val="20"/>
        </w:rPr>
        <w:t>208; 34,3%) y patología neurológica (n</w:t>
      </w:r>
      <w:r w:rsidR="00041431" w:rsidRPr="00FE4ACE">
        <w:rPr>
          <w:sz w:val="20"/>
          <w:szCs w:val="20"/>
        </w:rPr>
        <w:t xml:space="preserve"> </w:t>
      </w:r>
      <w:r w:rsidRPr="00FE4ACE">
        <w:rPr>
          <w:sz w:val="20"/>
          <w:szCs w:val="20"/>
        </w:rPr>
        <w:t>=</w:t>
      </w:r>
      <w:r w:rsidR="00041431" w:rsidRPr="00FE4ACE">
        <w:rPr>
          <w:sz w:val="20"/>
          <w:szCs w:val="20"/>
        </w:rPr>
        <w:t xml:space="preserve"> </w:t>
      </w:r>
      <w:r w:rsidRPr="00FE4ACE">
        <w:rPr>
          <w:sz w:val="20"/>
          <w:szCs w:val="20"/>
        </w:rPr>
        <w:t>166; 27,4%)</w:t>
      </w:r>
      <w:r w:rsidR="0034217E" w:rsidRPr="00FE4ACE">
        <w:rPr>
          <w:sz w:val="20"/>
          <w:szCs w:val="20"/>
        </w:rPr>
        <w:t xml:space="preserve"> (</w:t>
      </w:r>
      <w:r w:rsidR="00FE4ACE" w:rsidRPr="00FE4ACE">
        <w:rPr>
          <w:sz w:val="20"/>
          <w:szCs w:val="20"/>
        </w:rPr>
        <w:t>Medina, 2008)</w:t>
      </w:r>
      <w:r w:rsidR="00FE4ACE">
        <w:rPr>
          <w:sz w:val="20"/>
          <w:szCs w:val="20"/>
        </w:rPr>
        <w:t>.</w:t>
      </w:r>
    </w:p>
    <w:p w:rsidR="0013549F" w:rsidRPr="00EC6E4E" w:rsidRDefault="00EC6E4E" w:rsidP="00A64172">
      <w:pPr>
        <w:pStyle w:val="Textoindependiente"/>
        <w:spacing w:before="120" w:after="120" w:line="480" w:lineRule="auto"/>
        <w:ind w:firstLine="708"/>
        <w:jc w:val="both"/>
        <w:rPr>
          <w:sz w:val="20"/>
          <w:szCs w:val="20"/>
          <w:lang w:val="es-ES"/>
        </w:rPr>
      </w:pPr>
      <w:r w:rsidRPr="00EC6E4E">
        <w:rPr>
          <w:color w:val="231F20"/>
          <w:sz w:val="20"/>
          <w:szCs w:val="20"/>
          <w:lang w:val="es-ES"/>
        </w:rPr>
        <w:t>La mejora en las técnicas de determinación analítica ha permitido que aumente el número</w:t>
      </w:r>
      <w:r>
        <w:rPr>
          <w:color w:val="231F20"/>
          <w:sz w:val="20"/>
          <w:szCs w:val="20"/>
          <w:lang w:val="es-ES"/>
        </w:rPr>
        <w:t xml:space="preserve"> </w:t>
      </w:r>
      <w:r w:rsidRPr="00EC6E4E">
        <w:rPr>
          <w:color w:val="231F20"/>
          <w:sz w:val="20"/>
          <w:szCs w:val="20"/>
          <w:lang w:val="es-ES"/>
        </w:rPr>
        <w:t xml:space="preserve">de exámenes complementarios realizados a estos pacientes y se obtengan resultados con mayor fiabilidad que en épocas pasadas. </w:t>
      </w:r>
      <w:r w:rsidRPr="00EC6E4E">
        <w:rPr>
          <w:color w:val="231F20"/>
          <w:sz w:val="20"/>
          <w:szCs w:val="20"/>
          <w:lang w:val="es-ES"/>
        </w:rPr>
        <w:lastRenderedPageBreak/>
        <w:t xml:space="preserve">Al 34,6% de los casos se determinó el nivel de etanol en sangre, al 52,4% se le realizó el </w:t>
      </w:r>
      <w:proofErr w:type="spellStart"/>
      <w:r w:rsidRPr="00EC6E4E">
        <w:rPr>
          <w:color w:val="231F20"/>
          <w:sz w:val="20"/>
          <w:szCs w:val="20"/>
          <w:lang w:val="es-ES"/>
        </w:rPr>
        <w:t>screening</w:t>
      </w:r>
      <w:proofErr w:type="spellEnd"/>
      <w:r w:rsidRPr="00EC6E4E">
        <w:rPr>
          <w:color w:val="231F20"/>
          <w:sz w:val="20"/>
          <w:szCs w:val="20"/>
          <w:lang w:val="es-ES"/>
        </w:rPr>
        <w:t xml:space="preserve"> cualitativo de drogas en orina y al 13% de los pacientes fueron sometidos a ambas determinaciones.</w:t>
      </w:r>
      <w:r w:rsidR="003747E8">
        <w:rPr>
          <w:color w:val="231F20"/>
          <w:sz w:val="20"/>
          <w:szCs w:val="20"/>
          <w:lang w:val="es-ES"/>
        </w:rPr>
        <w:t xml:space="preserve"> Con estos datos</w:t>
      </w:r>
      <w:r w:rsidR="000E7B84">
        <w:rPr>
          <w:color w:val="231F20"/>
          <w:sz w:val="20"/>
          <w:szCs w:val="20"/>
          <w:lang w:val="es-ES"/>
        </w:rPr>
        <w:t>,</w:t>
      </w:r>
      <w:r w:rsidR="003747E8">
        <w:rPr>
          <w:color w:val="231F20"/>
          <w:sz w:val="20"/>
          <w:szCs w:val="20"/>
          <w:lang w:val="es-ES"/>
        </w:rPr>
        <w:t xml:space="preserve"> cabe destacar que el rango de resultados </w:t>
      </w:r>
      <w:r w:rsidR="00351C99">
        <w:rPr>
          <w:color w:val="231F20"/>
          <w:sz w:val="20"/>
          <w:szCs w:val="20"/>
          <w:lang w:val="es-ES"/>
        </w:rPr>
        <w:t xml:space="preserve">cuantitativos </w:t>
      </w:r>
      <w:r w:rsidR="000E7B84">
        <w:rPr>
          <w:color w:val="231F20"/>
          <w:sz w:val="20"/>
          <w:szCs w:val="20"/>
          <w:lang w:val="es-ES"/>
        </w:rPr>
        <w:t xml:space="preserve">analizados por el método enzimático automatizado, </w:t>
      </w:r>
      <w:r w:rsidR="003747E8">
        <w:rPr>
          <w:color w:val="231F20"/>
          <w:sz w:val="20"/>
          <w:szCs w:val="20"/>
          <w:lang w:val="es-ES"/>
        </w:rPr>
        <w:t xml:space="preserve">más frecuentemente detectados en pacientes con IA por etanol es </w:t>
      </w:r>
      <w:r w:rsidR="00C006B1">
        <w:rPr>
          <w:color w:val="231F20"/>
          <w:sz w:val="20"/>
          <w:szCs w:val="20"/>
          <w:lang w:val="es-ES"/>
        </w:rPr>
        <w:t xml:space="preserve">mayor de </w:t>
      </w:r>
      <w:r w:rsidR="003747E8">
        <w:rPr>
          <w:color w:val="231F20"/>
          <w:sz w:val="20"/>
          <w:szCs w:val="20"/>
          <w:lang w:val="es-ES"/>
        </w:rPr>
        <w:t>100mg/</w:t>
      </w:r>
      <w:proofErr w:type="spellStart"/>
      <w:r w:rsidR="003747E8">
        <w:rPr>
          <w:color w:val="231F20"/>
          <w:sz w:val="20"/>
          <w:szCs w:val="20"/>
          <w:lang w:val="es-ES"/>
        </w:rPr>
        <w:t>dL</w:t>
      </w:r>
      <w:proofErr w:type="spellEnd"/>
      <w:r w:rsidR="003747E8">
        <w:rPr>
          <w:color w:val="231F20"/>
          <w:sz w:val="20"/>
          <w:szCs w:val="20"/>
          <w:lang w:val="es-ES"/>
        </w:rPr>
        <w:t xml:space="preserve"> (36,7%) </w:t>
      </w:r>
      <w:r w:rsidR="00351C99">
        <w:rPr>
          <w:color w:val="231F20"/>
          <w:sz w:val="20"/>
          <w:szCs w:val="20"/>
          <w:lang w:val="es-ES"/>
        </w:rPr>
        <w:t xml:space="preserve">cuyos signos y síntomas clínicos </w:t>
      </w:r>
      <w:r w:rsidR="003747E8">
        <w:rPr>
          <w:color w:val="231F20"/>
          <w:sz w:val="20"/>
          <w:szCs w:val="20"/>
          <w:lang w:val="es-ES"/>
        </w:rPr>
        <w:t>corresponde</w:t>
      </w:r>
      <w:r w:rsidR="00351C99">
        <w:rPr>
          <w:color w:val="231F20"/>
          <w:sz w:val="20"/>
          <w:szCs w:val="20"/>
          <w:lang w:val="es-ES"/>
        </w:rPr>
        <w:t>n</w:t>
      </w:r>
      <w:r w:rsidR="003747E8">
        <w:rPr>
          <w:color w:val="231F20"/>
          <w:sz w:val="20"/>
          <w:szCs w:val="20"/>
          <w:lang w:val="es-ES"/>
        </w:rPr>
        <w:t xml:space="preserve"> con depresión</w:t>
      </w:r>
      <w:r w:rsidR="00351C99">
        <w:rPr>
          <w:color w:val="231F20"/>
          <w:sz w:val="20"/>
          <w:szCs w:val="20"/>
          <w:lang w:val="es-ES"/>
        </w:rPr>
        <w:t xml:space="preserve"> del sistema nervioso central manifestándose como </w:t>
      </w:r>
      <w:r w:rsidR="000E7B84">
        <w:rPr>
          <w:color w:val="231F20"/>
          <w:sz w:val="20"/>
          <w:szCs w:val="20"/>
          <w:lang w:val="es-ES"/>
        </w:rPr>
        <w:t>letargia o disminución reflejos</w:t>
      </w:r>
      <w:r w:rsidR="00351C99">
        <w:rPr>
          <w:color w:val="231F20"/>
          <w:sz w:val="20"/>
          <w:szCs w:val="20"/>
          <w:lang w:val="es-ES"/>
        </w:rPr>
        <w:t xml:space="preserve"> (Bajo, 1999; </w:t>
      </w:r>
      <w:r w:rsidR="000E7B84">
        <w:rPr>
          <w:color w:val="231F20"/>
          <w:sz w:val="20"/>
          <w:szCs w:val="20"/>
          <w:lang w:val="es-ES"/>
        </w:rPr>
        <w:t>Aragón, 2002).</w:t>
      </w:r>
    </w:p>
    <w:p w:rsidR="003747E8" w:rsidRPr="00E33B65" w:rsidRDefault="003747E8" w:rsidP="00A64172">
      <w:pPr>
        <w:pStyle w:val="Textoindependiente"/>
        <w:spacing w:before="120" w:after="120" w:line="480" w:lineRule="auto"/>
        <w:ind w:right="20" w:firstLine="708"/>
        <w:jc w:val="both"/>
        <w:rPr>
          <w:color w:val="231F20"/>
          <w:sz w:val="20"/>
          <w:szCs w:val="20"/>
          <w:lang w:val="es-ES"/>
        </w:rPr>
      </w:pPr>
      <w:r w:rsidRPr="003E78B6">
        <w:rPr>
          <w:color w:val="231F20"/>
          <w:sz w:val="20"/>
          <w:szCs w:val="20"/>
          <w:lang w:val="es-ES"/>
        </w:rPr>
        <w:t>Únicamente en un 4,84% de las intoxicaciones atendidas (n</w:t>
      </w:r>
      <w:r w:rsidR="000E7B84">
        <w:rPr>
          <w:color w:val="231F20"/>
          <w:sz w:val="20"/>
          <w:szCs w:val="20"/>
          <w:lang w:val="es-ES"/>
        </w:rPr>
        <w:t xml:space="preserve"> </w:t>
      </w:r>
      <w:r w:rsidRPr="003E78B6">
        <w:rPr>
          <w:color w:val="231F20"/>
          <w:sz w:val="20"/>
          <w:szCs w:val="20"/>
          <w:lang w:val="es-ES"/>
        </w:rPr>
        <w:t>=</w:t>
      </w:r>
      <w:r w:rsidR="000E7B84">
        <w:rPr>
          <w:color w:val="231F20"/>
          <w:sz w:val="20"/>
          <w:szCs w:val="20"/>
          <w:lang w:val="es-ES"/>
        </w:rPr>
        <w:t xml:space="preserve"> </w:t>
      </w:r>
      <w:r w:rsidRPr="003E78B6">
        <w:rPr>
          <w:color w:val="231F20"/>
          <w:sz w:val="20"/>
          <w:szCs w:val="20"/>
          <w:lang w:val="es-ES"/>
        </w:rPr>
        <w:t>120) se emplearon medidas terapéuticas.</w:t>
      </w:r>
      <w:r w:rsidR="00835691">
        <w:rPr>
          <w:color w:val="231F20"/>
          <w:sz w:val="20"/>
          <w:szCs w:val="20"/>
          <w:lang w:val="es-ES"/>
        </w:rPr>
        <w:t xml:space="preserve"> </w:t>
      </w:r>
      <w:r w:rsidRPr="003E78B6">
        <w:rPr>
          <w:color w:val="231F20"/>
          <w:sz w:val="20"/>
          <w:szCs w:val="20"/>
          <w:lang w:val="es-ES"/>
        </w:rPr>
        <w:t>El 68,3% de los pacientes (n</w:t>
      </w:r>
      <w:r w:rsidR="000E7B84">
        <w:rPr>
          <w:color w:val="231F20"/>
          <w:sz w:val="20"/>
          <w:szCs w:val="20"/>
          <w:lang w:val="es-ES"/>
        </w:rPr>
        <w:t xml:space="preserve"> </w:t>
      </w:r>
      <w:r w:rsidRPr="003E78B6">
        <w:rPr>
          <w:color w:val="231F20"/>
          <w:sz w:val="20"/>
          <w:szCs w:val="20"/>
          <w:lang w:val="es-ES"/>
        </w:rPr>
        <w:t>=</w:t>
      </w:r>
      <w:r w:rsidR="000E7B84">
        <w:rPr>
          <w:color w:val="231F20"/>
          <w:sz w:val="20"/>
          <w:szCs w:val="20"/>
          <w:lang w:val="es-ES"/>
        </w:rPr>
        <w:t xml:space="preserve"> </w:t>
      </w:r>
      <w:r w:rsidRPr="003E78B6">
        <w:rPr>
          <w:color w:val="231F20"/>
          <w:sz w:val="20"/>
          <w:szCs w:val="20"/>
          <w:lang w:val="es-ES"/>
        </w:rPr>
        <w:t xml:space="preserve">82) requirió tratamiento farmacológico. Se utilizó </w:t>
      </w:r>
      <w:proofErr w:type="spellStart"/>
      <w:r w:rsidRPr="003E78B6">
        <w:rPr>
          <w:color w:val="231F20"/>
          <w:sz w:val="20"/>
          <w:szCs w:val="20"/>
          <w:lang w:val="es-ES"/>
        </w:rPr>
        <w:t>flumazenilo</w:t>
      </w:r>
      <w:proofErr w:type="spellEnd"/>
      <w:r w:rsidRPr="003E78B6">
        <w:rPr>
          <w:color w:val="231F20"/>
          <w:sz w:val="20"/>
          <w:szCs w:val="20"/>
          <w:lang w:val="es-ES"/>
        </w:rPr>
        <w:t xml:space="preserve"> en 41 casos de intoxicaciones agudas causadas únicamente por benzodiacepinas, </w:t>
      </w:r>
      <w:proofErr w:type="spellStart"/>
      <w:r w:rsidRPr="003E78B6">
        <w:rPr>
          <w:color w:val="231F20"/>
          <w:sz w:val="20"/>
          <w:szCs w:val="20"/>
          <w:lang w:val="es-ES"/>
        </w:rPr>
        <w:t>naloxona</w:t>
      </w:r>
      <w:proofErr w:type="spellEnd"/>
      <w:r w:rsidRPr="003E78B6">
        <w:rPr>
          <w:color w:val="231F20"/>
          <w:sz w:val="20"/>
          <w:szCs w:val="20"/>
          <w:lang w:val="es-ES"/>
        </w:rPr>
        <w:t xml:space="preserve"> en </w:t>
      </w:r>
      <w:r w:rsidR="000E7B84">
        <w:rPr>
          <w:color w:val="231F20"/>
          <w:sz w:val="20"/>
          <w:szCs w:val="20"/>
          <w:lang w:val="es-ES"/>
        </w:rPr>
        <w:t>ocho</w:t>
      </w:r>
      <w:r w:rsidRPr="003E78B6">
        <w:rPr>
          <w:color w:val="231F20"/>
          <w:sz w:val="20"/>
          <w:szCs w:val="20"/>
          <w:lang w:val="es-ES"/>
        </w:rPr>
        <w:t xml:space="preserve"> intoxicaciones por opioides, combinación de </w:t>
      </w:r>
      <w:proofErr w:type="spellStart"/>
      <w:r w:rsidRPr="003E78B6">
        <w:rPr>
          <w:color w:val="231F20"/>
          <w:sz w:val="20"/>
          <w:szCs w:val="20"/>
          <w:lang w:val="es-ES"/>
        </w:rPr>
        <w:t>flumazenilo</w:t>
      </w:r>
      <w:proofErr w:type="spellEnd"/>
      <w:r w:rsidRPr="003E78B6">
        <w:rPr>
          <w:color w:val="231F20"/>
          <w:sz w:val="20"/>
          <w:szCs w:val="20"/>
          <w:lang w:val="es-ES"/>
        </w:rPr>
        <w:t xml:space="preserve"> y </w:t>
      </w:r>
      <w:proofErr w:type="spellStart"/>
      <w:r w:rsidRPr="003E78B6">
        <w:rPr>
          <w:color w:val="231F20"/>
          <w:sz w:val="20"/>
          <w:szCs w:val="20"/>
          <w:lang w:val="es-ES"/>
        </w:rPr>
        <w:t>naloxona</w:t>
      </w:r>
      <w:proofErr w:type="spellEnd"/>
      <w:r w:rsidRPr="003E78B6">
        <w:rPr>
          <w:color w:val="231F20"/>
          <w:sz w:val="20"/>
          <w:szCs w:val="20"/>
          <w:lang w:val="es-ES"/>
        </w:rPr>
        <w:t xml:space="preserve"> en 19 pacientes politoxicómanos y tiamina (vitamina B1) con </w:t>
      </w:r>
      <w:proofErr w:type="spellStart"/>
      <w:r w:rsidRPr="003E78B6">
        <w:rPr>
          <w:color w:val="231F20"/>
          <w:sz w:val="20"/>
          <w:szCs w:val="20"/>
          <w:lang w:val="es-ES"/>
        </w:rPr>
        <w:t>piridoxina</w:t>
      </w:r>
      <w:proofErr w:type="spellEnd"/>
      <w:r w:rsidRPr="003E78B6">
        <w:rPr>
          <w:color w:val="231F20"/>
          <w:sz w:val="20"/>
          <w:szCs w:val="20"/>
          <w:lang w:val="es-ES"/>
        </w:rPr>
        <w:t xml:space="preserve"> (vitamina B6) en 14 intoxicaciones etílicas. El 31,7% de los casos (n</w:t>
      </w:r>
      <w:r w:rsidR="00041431">
        <w:rPr>
          <w:color w:val="231F20"/>
          <w:sz w:val="20"/>
          <w:szCs w:val="20"/>
          <w:lang w:val="es-ES"/>
        </w:rPr>
        <w:t xml:space="preserve"> </w:t>
      </w:r>
      <w:r w:rsidRPr="003E78B6">
        <w:rPr>
          <w:color w:val="231F20"/>
          <w:sz w:val="20"/>
          <w:szCs w:val="20"/>
          <w:lang w:val="es-ES"/>
        </w:rPr>
        <w:t>=</w:t>
      </w:r>
      <w:r w:rsidR="00041431">
        <w:rPr>
          <w:color w:val="231F20"/>
          <w:sz w:val="20"/>
          <w:szCs w:val="20"/>
          <w:lang w:val="es-ES"/>
        </w:rPr>
        <w:t xml:space="preserve"> </w:t>
      </w:r>
      <w:r w:rsidRPr="003E78B6">
        <w:rPr>
          <w:color w:val="231F20"/>
          <w:sz w:val="20"/>
          <w:szCs w:val="20"/>
          <w:lang w:val="es-ES"/>
        </w:rPr>
        <w:t>38) fue preciso realizar de manera conjunta un lavado gástrico con administración de carbón activado c</w:t>
      </w:r>
      <w:r w:rsidR="00215537">
        <w:rPr>
          <w:color w:val="231F20"/>
          <w:sz w:val="20"/>
          <w:szCs w:val="20"/>
          <w:lang w:val="es-ES"/>
        </w:rPr>
        <w:t xml:space="preserve">on/sin perfusión de </w:t>
      </w:r>
      <w:proofErr w:type="spellStart"/>
      <w:r w:rsidR="00215537">
        <w:rPr>
          <w:color w:val="231F20"/>
          <w:sz w:val="20"/>
          <w:szCs w:val="20"/>
          <w:lang w:val="es-ES"/>
        </w:rPr>
        <w:t>flumazenilo</w:t>
      </w:r>
      <w:proofErr w:type="spellEnd"/>
      <w:r w:rsidR="00215537">
        <w:rPr>
          <w:color w:val="231F20"/>
          <w:sz w:val="20"/>
          <w:szCs w:val="20"/>
          <w:lang w:val="es-ES"/>
        </w:rPr>
        <w:t xml:space="preserve"> </w:t>
      </w:r>
      <w:r w:rsidR="00966647">
        <w:rPr>
          <w:color w:val="231F20"/>
          <w:sz w:val="20"/>
          <w:szCs w:val="20"/>
          <w:lang w:val="es-ES"/>
        </w:rPr>
        <w:t>siguiendo</w:t>
      </w:r>
      <w:r w:rsidR="00215537">
        <w:rPr>
          <w:color w:val="231F20"/>
          <w:sz w:val="20"/>
          <w:szCs w:val="20"/>
          <w:lang w:val="es-ES"/>
        </w:rPr>
        <w:t xml:space="preserve"> las recomendaciones actuales </w:t>
      </w:r>
      <w:r w:rsidR="00966647">
        <w:rPr>
          <w:color w:val="231F20"/>
          <w:sz w:val="20"/>
          <w:szCs w:val="20"/>
          <w:lang w:val="es-ES"/>
        </w:rPr>
        <w:t>(</w:t>
      </w:r>
      <w:r w:rsidR="00966647" w:rsidRPr="0094181F">
        <w:rPr>
          <w:sz w:val="20"/>
          <w:szCs w:val="20"/>
          <w:lang w:val="es-ES"/>
        </w:rPr>
        <w:t>Burillo-</w:t>
      </w:r>
      <w:proofErr w:type="spellStart"/>
      <w:r w:rsidR="00966647" w:rsidRPr="0094181F">
        <w:rPr>
          <w:sz w:val="20"/>
          <w:szCs w:val="20"/>
          <w:lang w:val="es-ES"/>
        </w:rPr>
        <w:t>Putze</w:t>
      </w:r>
      <w:proofErr w:type="spellEnd"/>
      <w:r w:rsidR="00966647">
        <w:rPr>
          <w:sz w:val="20"/>
          <w:szCs w:val="20"/>
          <w:lang w:val="es-ES"/>
        </w:rPr>
        <w:t>, 2003)</w:t>
      </w:r>
      <w:r w:rsidR="00215537">
        <w:rPr>
          <w:color w:val="231F20"/>
          <w:sz w:val="20"/>
          <w:szCs w:val="20"/>
          <w:lang w:val="es-ES"/>
        </w:rPr>
        <w:t>.</w:t>
      </w:r>
    </w:p>
    <w:p w:rsidR="00851791" w:rsidRDefault="00215537" w:rsidP="00A64172">
      <w:pPr>
        <w:pStyle w:val="Textoindependiente"/>
        <w:spacing w:before="120" w:after="120" w:line="480" w:lineRule="auto"/>
        <w:ind w:right="1"/>
        <w:jc w:val="both"/>
        <w:rPr>
          <w:sz w:val="20"/>
          <w:szCs w:val="20"/>
          <w:lang w:val="es-ES"/>
        </w:rPr>
      </w:pPr>
      <w:r w:rsidRPr="00215537">
        <w:rPr>
          <w:color w:val="231F20"/>
          <w:sz w:val="20"/>
          <w:szCs w:val="20"/>
          <w:lang w:val="es-ES"/>
        </w:rPr>
        <w:tab/>
      </w:r>
      <w:r w:rsidRPr="00215537">
        <w:rPr>
          <w:sz w:val="20"/>
          <w:szCs w:val="20"/>
          <w:lang w:val="es-ES"/>
        </w:rPr>
        <w:t xml:space="preserve">Las acciones finales </w:t>
      </w:r>
      <w:r>
        <w:rPr>
          <w:sz w:val="20"/>
          <w:szCs w:val="20"/>
          <w:lang w:val="es-ES"/>
        </w:rPr>
        <w:t xml:space="preserve">llevadas a cabo </w:t>
      </w:r>
      <w:r w:rsidRPr="00215537">
        <w:rPr>
          <w:sz w:val="20"/>
          <w:szCs w:val="20"/>
          <w:lang w:val="es-ES"/>
        </w:rPr>
        <w:t>por parte del Servicio de Urgencias (n</w:t>
      </w:r>
      <w:r w:rsidR="000E7B84">
        <w:rPr>
          <w:sz w:val="20"/>
          <w:szCs w:val="20"/>
          <w:lang w:val="es-ES"/>
        </w:rPr>
        <w:t xml:space="preserve"> </w:t>
      </w:r>
      <w:r w:rsidRPr="00215537">
        <w:rPr>
          <w:sz w:val="20"/>
          <w:szCs w:val="20"/>
          <w:lang w:val="es-ES"/>
        </w:rPr>
        <w:t>=</w:t>
      </w:r>
      <w:r w:rsidR="000E7B84">
        <w:rPr>
          <w:sz w:val="20"/>
          <w:szCs w:val="20"/>
          <w:lang w:val="es-ES"/>
        </w:rPr>
        <w:t xml:space="preserve"> </w:t>
      </w:r>
      <w:r w:rsidRPr="00215537">
        <w:rPr>
          <w:sz w:val="20"/>
          <w:szCs w:val="20"/>
          <w:lang w:val="es-ES"/>
        </w:rPr>
        <w:t>2</w:t>
      </w:r>
      <w:r w:rsidR="00F958BD">
        <w:rPr>
          <w:sz w:val="20"/>
          <w:szCs w:val="20"/>
          <w:lang w:val="es-ES"/>
        </w:rPr>
        <w:t>.</w:t>
      </w:r>
      <w:r w:rsidRPr="00215537">
        <w:rPr>
          <w:sz w:val="20"/>
          <w:szCs w:val="20"/>
          <w:lang w:val="es-ES"/>
        </w:rPr>
        <w:t xml:space="preserve">478) </w:t>
      </w:r>
      <w:r>
        <w:rPr>
          <w:sz w:val="20"/>
          <w:szCs w:val="20"/>
          <w:lang w:val="es-ES"/>
        </w:rPr>
        <w:t>más frecuentes</w:t>
      </w:r>
      <w:r w:rsidRPr="00215537">
        <w:rPr>
          <w:sz w:val="20"/>
          <w:szCs w:val="20"/>
          <w:lang w:val="es-ES"/>
        </w:rPr>
        <w:t xml:space="preserve"> son observación domiciliaria/alta (n</w:t>
      </w:r>
      <w:r w:rsidR="00041431">
        <w:rPr>
          <w:sz w:val="20"/>
          <w:szCs w:val="20"/>
          <w:lang w:val="es-ES"/>
        </w:rPr>
        <w:t xml:space="preserve"> </w:t>
      </w:r>
      <w:r w:rsidRPr="00215537">
        <w:rPr>
          <w:sz w:val="20"/>
          <w:szCs w:val="20"/>
          <w:lang w:val="es-ES"/>
        </w:rPr>
        <w:t>=</w:t>
      </w:r>
      <w:r w:rsidR="00041431">
        <w:rPr>
          <w:sz w:val="20"/>
          <w:szCs w:val="20"/>
          <w:lang w:val="es-ES"/>
        </w:rPr>
        <w:t xml:space="preserve"> </w:t>
      </w:r>
      <w:r w:rsidRPr="00215537">
        <w:rPr>
          <w:sz w:val="20"/>
          <w:szCs w:val="20"/>
          <w:lang w:val="es-ES"/>
        </w:rPr>
        <w:t>942; 38,01%), ingreso (n</w:t>
      </w:r>
      <w:r w:rsidR="00041431">
        <w:rPr>
          <w:sz w:val="20"/>
          <w:szCs w:val="20"/>
          <w:lang w:val="es-ES"/>
        </w:rPr>
        <w:t xml:space="preserve"> </w:t>
      </w:r>
      <w:r w:rsidRPr="00215537">
        <w:rPr>
          <w:sz w:val="20"/>
          <w:szCs w:val="20"/>
          <w:lang w:val="es-ES"/>
        </w:rPr>
        <w:t>=</w:t>
      </w:r>
      <w:r w:rsidR="00041431">
        <w:rPr>
          <w:sz w:val="20"/>
          <w:szCs w:val="20"/>
          <w:lang w:val="es-ES"/>
        </w:rPr>
        <w:t xml:space="preserve"> </w:t>
      </w:r>
      <w:r w:rsidRPr="00215537">
        <w:rPr>
          <w:sz w:val="20"/>
          <w:szCs w:val="20"/>
          <w:lang w:val="es-ES"/>
        </w:rPr>
        <w:t>489; 19,73%)</w:t>
      </w:r>
      <w:r>
        <w:rPr>
          <w:sz w:val="20"/>
          <w:szCs w:val="20"/>
          <w:lang w:val="es-ES"/>
        </w:rPr>
        <w:t xml:space="preserve"> ya sea en planta o en la UCI dependiendo de la etiología de la IA</w:t>
      </w:r>
      <w:r w:rsidR="00554EA4" w:rsidRPr="00554EA4">
        <w:rPr>
          <w:sz w:val="20"/>
          <w:szCs w:val="20"/>
          <w:lang w:val="es-ES"/>
        </w:rPr>
        <w:t xml:space="preserve"> </w:t>
      </w:r>
      <w:r w:rsidR="00554EA4" w:rsidRPr="00215537">
        <w:rPr>
          <w:sz w:val="20"/>
          <w:szCs w:val="20"/>
          <w:lang w:val="es-ES"/>
        </w:rPr>
        <w:t>y</w:t>
      </w:r>
      <w:r w:rsidR="00554EA4">
        <w:rPr>
          <w:sz w:val="20"/>
          <w:szCs w:val="20"/>
          <w:lang w:val="es-ES"/>
        </w:rPr>
        <w:t xml:space="preserve"> por último,</w:t>
      </w:r>
      <w:r w:rsidR="00554EA4" w:rsidRPr="00215537">
        <w:rPr>
          <w:sz w:val="20"/>
          <w:szCs w:val="20"/>
          <w:lang w:val="es-ES"/>
        </w:rPr>
        <w:t xml:space="preserve"> seguimiento por parte de su Centro de Salud Mental (n</w:t>
      </w:r>
      <w:r w:rsidR="00554EA4">
        <w:rPr>
          <w:sz w:val="20"/>
          <w:szCs w:val="20"/>
          <w:lang w:val="es-ES"/>
        </w:rPr>
        <w:t xml:space="preserve"> </w:t>
      </w:r>
      <w:r w:rsidR="00554EA4" w:rsidRPr="00215537">
        <w:rPr>
          <w:sz w:val="20"/>
          <w:szCs w:val="20"/>
          <w:lang w:val="es-ES"/>
        </w:rPr>
        <w:t>=</w:t>
      </w:r>
      <w:r w:rsidR="00554EA4">
        <w:rPr>
          <w:sz w:val="20"/>
          <w:szCs w:val="20"/>
          <w:lang w:val="es-ES"/>
        </w:rPr>
        <w:t xml:space="preserve"> </w:t>
      </w:r>
      <w:r w:rsidR="00554EA4" w:rsidRPr="00215537">
        <w:rPr>
          <w:sz w:val="20"/>
          <w:szCs w:val="20"/>
          <w:lang w:val="es-ES"/>
        </w:rPr>
        <w:t>399; 16,10%)</w:t>
      </w:r>
      <w:r w:rsidR="00554EA4">
        <w:rPr>
          <w:sz w:val="20"/>
          <w:szCs w:val="20"/>
          <w:lang w:val="es-ES"/>
        </w:rPr>
        <w:t xml:space="preserve"> porque el 52,8% de los pacientes atendidos (n = 1309) tienen antecedentes de patología psiquiátrica previa.</w:t>
      </w:r>
      <w:r w:rsidR="00FE4ACE">
        <w:rPr>
          <w:sz w:val="20"/>
          <w:szCs w:val="20"/>
          <w:lang w:val="es-ES"/>
        </w:rPr>
        <w:t xml:space="preserve"> </w:t>
      </w:r>
      <w:r w:rsidR="00554EA4">
        <w:rPr>
          <w:sz w:val="20"/>
          <w:szCs w:val="20"/>
          <w:lang w:val="es-ES"/>
        </w:rPr>
        <w:t xml:space="preserve">Únicamente hubo un caso de </w:t>
      </w:r>
      <w:proofErr w:type="spellStart"/>
      <w:r w:rsidR="00554EA4">
        <w:rPr>
          <w:sz w:val="20"/>
          <w:szCs w:val="20"/>
          <w:lang w:val="es-ES"/>
        </w:rPr>
        <w:t>éxitus</w:t>
      </w:r>
      <w:proofErr w:type="spellEnd"/>
      <w:r w:rsidR="00554EA4">
        <w:rPr>
          <w:sz w:val="20"/>
          <w:szCs w:val="20"/>
          <w:lang w:val="es-ES"/>
        </w:rPr>
        <w:t xml:space="preserve"> debido a </w:t>
      </w:r>
      <w:proofErr w:type="spellStart"/>
      <w:r w:rsidR="00554EA4">
        <w:rPr>
          <w:sz w:val="20"/>
          <w:szCs w:val="20"/>
          <w:lang w:val="es-ES"/>
        </w:rPr>
        <w:t>poliintoxicación</w:t>
      </w:r>
      <w:proofErr w:type="spellEnd"/>
      <w:r w:rsidR="00554EA4">
        <w:rPr>
          <w:sz w:val="20"/>
          <w:szCs w:val="20"/>
          <w:lang w:val="es-ES"/>
        </w:rPr>
        <w:t xml:space="preserve"> por drogas de abuso. El</w:t>
      </w:r>
      <w:r w:rsidR="00FE4ACE">
        <w:rPr>
          <w:sz w:val="20"/>
          <w:szCs w:val="20"/>
          <w:lang w:val="es-ES"/>
        </w:rPr>
        <w:t xml:space="preserve"> porcentaje</w:t>
      </w:r>
      <w:r w:rsidR="00554EA4">
        <w:rPr>
          <w:sz w:val="20"/>
          <w:szCs w:val="20"/>
          <w:lang w:val="es-ES"/>
        </w:rPr>
        <w:t xml:space="preserve"> de ingresos hospitalarios es </w:t>
      </w:r>
      <w:r w:rsidR="00FE4ACE">
        <w:rPr>
          <w:sz w:val="20"/>
          <w:szCs w:val="20"/>
          <w:lang w:val="es-ES"/>
        </w:rPr>
        <w:t>menor que el observado en otros estudios (</w:t>
      </w:r>
      <w:r w:rsidR="00611F3B">
        <w:rPr>
          <w:sz w:val="20"/>
          <w:szCs w:val="20"/>
          <w:lang w:val="es-ES"/>
        </w:rPr>
        <w:t>Hermida</w:t>
      </w:r>
      <w:r w:rsidR="00FE4ACE">
        <w:rPr>
          <w:sz w:val="20"/>
          <w:szCs w:val="20"/>
          <w:lang w:val="es-ES"/>
        </w:rPr>
        <w:t>, 200</w:t>
      </w:r>
      <w:r w:rsidR="00611F3B">
        <w:rPr>
          <w:sz w:val="20"/>
          <w:szCs w:val="20"/>
          <w:lang w:val="es-ES"/>
        </w:rPr>
        <w:t>3</w:t>
      </w:r>
      <w:r w:rsidR="00FE4ACE">
        <w:rPr>
          <w:sz w:val="20"/>
          <w:szCs w:val="20"/>
          <w:lang w:val="es-ES"/>
        </w:rPr>
        <w:t>)</w:t>
      </w:r>
      <w:r>
        <w:rPr>
          <w:sz w:val="20"/>
          <w:szCs w:val="20"/>
          <w:lang w:val="es-ES"/>
        </w:rPr>
        <w:t>.</w:t>
      </w:r>
      <w:r w:rsidR="007309DF">
        <w:rPr>
          <w:sz w:val="20"/>
          <w:szCs w:val="20"/>
          <w:lang w:val="es-ES"/>
        </w:rPr>
        <w:t xml:space="preserve"> </w:t>
      </w:r>
    </w:p>
    <w:p w:rsidR="00966647" w:rsidRPr="00A77B8B" w:rsidRDefault="00966647" w:rsidP="00A77B8B">
      <w:pPr>
        <w:spacing w:line="480" w:lineRule="auto"/>
        <w:jc w:val="both"/>
        <w:rPr>
          <w:sz w:val="20"/>
          <w:szCs w:val="20"/>
        </w:rPr>
      </w:pPr>
      <w:r>
        <w:rPr>
          <w:color w:val="231F20"/>
          <w:sz w:val="20"/>
          <w:szCs w:val="20"/>
        </w:rPr>
        <w:tab/>
      </w:r>
      <w:r w:rsidRPr="00A77B8B">
        <w:rPr>
          <w:color w:val="231F20"/>
          <w:sz w:val="20"/>
          <w:szCs w:val="20"/>
        </w:rPr>
        <w:t xml:space="preserve">Con respecto a la problemática jurídico-legal aplicable en estos casos de IA, hay que reseñar </w:t>
      </w:r>
      <w:r w:rsidR="00A77B8B">
        <w:rPr>
          <w:color w:val="231F20"/>
          <w:sz w:val="20"/>
          <w:szCs w:val="20"/>
        </w:rPr>
        <w:t xml:space="preserve">que </w:t>
      </w:r>
      <w:r w:rsidR="006217ED" w:rsidRPr="00A77B8B">
        <w:rPr>
          <w:color w:val="231F20"/>
          <w:sz w:val="20"/>
          <w:szCs w:val="20"/>
        </w:rPr>
        <w:t xml:space="preserve">19 </w:t>
      </w:r>
      <w:r w:rsidR="004C0126" w:rsidRPr="00A77B8B">
        <w:rPr>
          <w:color w:val="231F20"/>
          <w:sz w:val="20"/>
          <w:szCs w:val="20"/>
        </w:rPr>
        <w:t xml:space="preserve">casos </w:t>
      </w:r>
      <w:r w:rsidR="00A77B8B">
        <w:rPr>
          <w:color w:val="231F20"/>
          <w:sz w:val="20"/>
          <w:szCs w:val="20"/>
        </w:rPr>
        <w:t xml:space="preserve">están </w:t>
      </w:r>
      <w:r w:rsidR="004C0126" w:rsidRPr="00A77B8B">
        <w:rPr>
          <w:color w:val="231F20"/>
          <w:sz w:val="20"/>
          <w:szCs w:val="20"/>
        </w:rPr>
        <w:t xml:space="preserve">implicados en delitos contra la Seguridad Vial tipificados en </w:t>
      </w:r>
      <w:r w:rsidR="00A77B8B" w:rsidRPr="00A77B8B">
        <w:rPr>
          <w:color w:val="000000" w:themeColor="text1"/>
          <w:sz w:val="20"/>
          <w:szCs w:val="20"/>
        </w:rPr>
        <w:t>la</w:t>
      </w:r>
      <w:r w:rsidR="004C0126" w:rsidRPr="00A77B8B">
        <w:rPr>
          <w:color w:val="000000" w:themeColor="text1"/>
          <w:sz w:val="20"/>
          <w:szCs w:val="20"/>
        </w:rPr>
        <w:t xml:space="preserve"> </w:t>
      </w:r>
      <w:r w:rsidR="006217ED" w:rsidRPr="00A77B8B">
        <w:rPr>
          <w:color w:val="000000" w:themeColor="text1"/>
          <w:sz w:val="20"/>
          <w:szCs w:val="20"/>
          <w:shd w:val="clear" w:color="auto" w:fill="FFFFFF"/>
        </w:rPr>
        <w:t>Ley 6/2014 de 7 de abril</w:t>
      </w:r>
      <w:r w:rsidR="004C0126" w:rsidRPr="00A77B8B">
        <w:rPr>
          <w:color w:val="231F20"/>
          <w:sz w:val="20"/>
          <w:szCs w:val="20"/>
        </w:rPr>
        <w:t xml:space="preserve">, </w:t>
      </w:r>
      <w:r w:rsidR="00A77B8B">
        <w:rPr>
          <w:color w:val="231F20"/>
          <w:sz w:val="20"/>
          <w:szCs w:val="20"/>
        </w:rPr>
        <w:t xml:space="preserve">de </w:t>
      </w:r>
      <w:r w:rsidR="006217ED" w:rsidRPr="00A77B8B">
        <w:rPr>
          <w:color w:val="231F20"/>
          <w:sz w:val="20"/>
          <w:szCs w:val="20"/>
        </w:rPr>
        <w:t xml:space="preserve">los cuales el </w:t>
      </w:r>
      <w:r w:rsidR="00A77B8B" w:rsidRPr="00A77B8B">
        <w:rPr>
          <w:color w:val="231F20"/>
          <w:sz w:val="20"/>
          <w:szCs w:val="20"/>
        </w:rPr>
        <w:t>84,2</w:t>
      </w:r>
      <w:r w:rsidR="006217ED" w:rsidRPr="00A77B8B">
        <w:rPr>
          <w:color w:val="231F20"/>
          <w:sz w:val="20"/>
          <w:szCs w:val="20"/>
        </w:rPr>
        <w:t xml:space="preserve">% </w:t>
      </w:r>
      <w:r w:rsidR="00A77B8B" w:rsidRPr="00A77B8B">
        <w:rPr>
          <w:color w:val="231F20"/>
          <w:sz w:val="20"/>
          <w:szCs w:val="20"/>
        </w:rPr>
        <w:t>(n =</w:t>
      </w:r>
      <w:r w:rsidR="00F958BD">
        <w:rPr>
          <w:color w:val="231F20"/>
          <w:sz w:val="20"/>
          <w:szCs w:val="20"/>
        </w:rPr>
        <w:t xml:space="preserve"> </w:t>
      </w:r>
      <w:r w:rsidR="00A77B8B" w:rsidRPr="00A77B8B">
        <w:rPr>
          <w:color w:val="231F20"/>
          <w:sz w:val="20"/>
          <w:szCs w:val="20"/>
        </w:rPr>
        <w:t xml:space="preserve">16) </w:t>
      </w:r>
      <w:r w:rsidR="006217ED" w:rsidRPr="00A77B8B">
        <w:rPr>
          <w:color w:val="231F20"/>
          <w:sz w:val="20"/>
          <w:szCs w:val="20"/>
        </w:rPr>
        <w:t xml:space="preserve">tenia la tasa de alcoholemia en sangre por encima de </w:t>
      </w:r>
      <w:r w:rsidR="00A77B8B" w:rsidRPr="00A77B8B">
        <w:rPr>
          <w:color w:val="231F20"/>
          <w:sz w:val="20"/>
          <w:szCs w:val="20"/>
        </w:rPr>
        <w:t>0,5</w:t>
      </w:r>
      <w:r w:rsidR="006217ED" w:rsidRPr="00A77B8B">
        <w:rPr>
          <w:color w:val="231F20"/>
          <w:sz w:val="20"/>
          <w:szCs w:val="20"/>
        </w:rPr>
        <w:t>g/L</w:t>
      </w:r>
      <w:r w:rsidR="00A77B8B">
        <w:rPr>
          <w:color w:val="231F20"/>
          <w:sz w:val="20"/>
          <w:szCs w:val="20"/>
        </w:rPr>
        <w:t>, lo que conllevará a multas de 500 euros y retirada de 4 puntos del carnet de conducir.</w:t>
      </w:r>
    </w:p>
    <w:p w:rsidR="0013549F" w:rsidRPr="00851791" w:rsidRDefault="0013549F" w:rsidP="00BC1BB0">
      <w:pPr>
        <w:pStyle w:val="Ttulo1"/>
        <w:spacing w:before="100" w:beforeAutospacing="1" w:after="100" w:afterAutospacing="1" w:line="480" w:lineRule="auto"/>
        <w:ind w:left="0"/>
        <w:jc w:val="left"/>
        <w:rPr>
          <w:sz w:val="20"/>
          <w:szCs w:val="20"/>
          <w:lang w:val="es-ES"/>
        </w:rPr>
      </w:pPr>
      <w:r w:rsidRPr="00851791">
        <w:rPr>
          <w:color w:val="231F20"/>
          <w:w w:val="105"/>
          <w:sz w:val="20"/>
          <w:szCs w:val="20"/>
          <w:lang w:val="es-ES"/>
        </w:rPr>
        <w:t>Conclusiones</w:t>
      </w:r>
    </w:p>
    <w:p w:rsidR="007309DF" w:rsidRDefault="007309DF" w:rsidP="00A64172">
      <w:pPr>
        <w:pStyle w:val="Textoindependiente"/>
        <w:spacing w:before="120" w:after="120" w:line="480" w:lineRule="auto"/>
        <w:ind w:right="125" w:firstLine="709"/>
        <w:jc w:val="both"/>
        <w:rPr>
          <w:color w:val="231F20"/>
          <w:sz w:val="20"/>
          <w:szCs w:val="20"/>
          <w:lang w:val="es-ES"/>
        </w:rPr>
      </w:pPr>
      <w:r>
        <w:rPr>
          <w:color w:val="231F20"/>
          <w:sz w:val="20"/>
          <w:szCs w:val="20"/>
          <w:lang w:val="es-ES"/>
        </w:rPr>
        <w:t xml:space="preserve">La </w:t>
      </w:r>
      <w:r w:rsidR="00A77B8B">
        <w:rPr>
          <w:color w:val="231F20"/>
          <w:sz w:val="20"/>
          <w:szCs w:val="20"/>
          <w:lang w:val="es-ES"/>
        </w:rPr>
        <w:t>tasa de prevalencia</w:t>
      </w:r>
      <w:r>
        <w:rPr>
          <w:color w:val="231F20"/>
          <w:sz w:val="20"/>
          <w:szCs w:val="20"/>
          <w:lang w:val="es-ES"/>
        </w:rPr>
        <w:t xml:space="preserve"> hallada en nuestro estudio es superior a la publicada previamente en concordancia con la tendencia de los últimos 20 años. El porcentaje de varones intoxicados que acuden al Servicio de Urgencias es aproximadamente </w:t>
      </w:r>
      <w:r w:rsidR="0058764B">
        <w:rPr>
          <w:color w:val="231F20"/>
          <w:sz w:val="20"/>
          <w:szCs w:val="20"/>
          <w:lang w:val="es-ES"/>
        </w:rPr>
        <w:t>d</w:t>
      </w:r>
      <w:r>
        <w:rPr>
          <w:color w:val="231F20"/>
          <w:sz w:val="20"/>
          <w:szCs w:val="20"/>
          <w:lang w:val="es-ES"/>
        </w:rPr>
        <w:t>el 60% similar a lo detectado en estudios anteriores.</w:t>
      </w:r>
    </w:p>
    <w:p w:rsidR="007309DF" w:rsidRDefault="007309DF" w:rsidP="00A64172">
      <w:pPr>
        <w:pStyle w:val="Textoindependiente"/>
        <w:spacing w:before="120" w:after="120" w:line="480" w:lineRule="auto"/>
        <w:ind w:right="125" w:firstLine="709"/>
        <w:jc w:val="both"/>
        <w:rPr>
          <w:color w:val="231F20"/>
          <w:sz w:val="20"/>
          <w:szCs w:val="20"/>
          <w:lang w:val="es-ES"/>
        </w:rPr>
      </w:pPr>
      <w:r>
        <w:rPr>
          <w:color w:val="231F20"/>
          <w:sz w:val="20"/>
          <w:szCs w:val="20"/>
          <w:lang w:val="es-ES"/>
        </w:rPr>
        <w:t xml:space="preserve">Con respecto a la bibliografía consultada, la tendencia de estas intoxicaciones agudas ocurre durante los </w:t>
      </w:r>
      <w:r>
        <w:rPr>
          <w:color w:val="231F20"/>
          <w:sz w:val="20"/>
          <w:szCs w:val="20"/>
          <w:lang w:val="es-ES"/>
        </w:rPr>
        <w:lastRenderedPageBreak/>
        <w:t xml:space="preserve">fines de semana y en los meses de periodo vacacional (junio-septiembre) ocurriendo lo mismo en nuestro caso. El número de intentos de suicidio que corresponden a un 16,83% de los pacientes que acuden para recibir atención hospitalaria urgente es similar a lo recogido anteriormente. El tóxico más utilizado </w:t>
      </w:r>
      <w:r w:rsidR="00E93577">
        <w:rPr>
          <w:color w:val="231F20"/>
          <w:sz w:val="20"/>
          <w:szCs w:val="20"/>
          <w:lang w:val="es-ES"/>
        </w:rPr>
        <w:t xml:space="preserve">ha sido el etanol siguiendo la tendencia de las últimas décadas, seguido de </w:t>
      </w:r>
      <w:r>
        <w:rPr>
          <w:color w:val="231F20"/>
          <w:sz w:val="20"/>
          <w:szCs w:val="20"/>
          <w:lang w:val="es-ES"/>
        </w:rPr>
        <w:t>las benzodiacepinas a pesar de ser necesaria receta médica. Los resultados toxicológicos cuantitativos llevados a cabo como pruebas complementarias reflejaron que el 36,7% de las intoxicaciones por etanol poseían unos valores en sangre superiores a 100 mg/</w:t>
      </w:r>
      <w:proofErr w:type="spellStart"/>
      <w:r>
        <w:rPr>
          <w:color w:val="231F20"/>
          <w:sz w:val="20"/>
          <w:szCs w:val="20"/>
          <w:lang w:val="es-ES"/>
        </w:rPr>
        <w:t>dL</w:t>
      </w:r>
      <w:proofErr w:type="spellEnd"/>
      <w:r>
        <w:rPr>
          <w:color w:val="231F20"/>
          <w:sz w:val="20"/>
          <w:szCs w:val="20"/>
          <w:lang w:val="es-ES"/>
        </w:rPr>
        <w:t xml:space="preserve"> y que implican síntomas de depresión </w:t>
      </w:r>
      <w:r w:rsidR="00F96DFF">
        <w:rPr>
          <w:color w:val="231F20"/>
          <w:sz w:val="20"/>
          <w:szCs w:val="20"/>
          <w:lang w:val="es-ES"/>
        </w:rPr>
        <w:t>sistema nervioso central</w:t>
      </w:r>
      <w:r>
        <w:rPr>
          <w:color w:val="231F20"/>
          <w:sz w:val="20"/>
          <w:szCs w:val="20"/>
          <w:lang w:val="es-ES"/>
        </w:rPr>
        <w:t xml:space="preserve">. </w:t>
      </w:r>
    </w:p>
    <w:p w:rsidR="0013549F" w:rsidRPr="00851791" w:rsidRDefault="0013549F" w:rsidP="00A64172">
      <w:pPr>
        <w:pStyle w:val="Textoindependiente"/>
        <w:spacing w:before="120" w:after="120" w:line="480" w:lineRule="auto"/>
        <w:ind w:right="125" w:firstLine="709"/>
        <w:jc w:val="both"/>
        <w:rPr>
          <w:sz w:val="20"/>
          <w:szCs w:val="20"/>
          <w:lang w:val="es-ES"/>
        </w:rPr>
      </w:pPr>
      <w:r w:rsidRPr="00851791">
        <w:rPr>
          <w:color w:val="231F20"/>
          <w:spacing w:val="8"/>
          <w:sz w:val="20"/>
          <w:szCs w:val="20"/>
          <w:lang w:val="es-ES"/>
        </w:rPr>
        <w:t xml:space="preserve">Los </w:t>
      </w:r>
      <w:r w:rsidRPr="00851791">
        <w:rPr>
          <w:color w:val="231F20"/>
          <w:spacing w:val="11"/>
          <w:sz w:val="20"/>
          <w:szCs w:val="20"/>
          <w:lang w:val="es-ES"/>
        </w:rPr>
        <w:t xml:space="preserve">pacientes </w:t>
      </w:r>
      <w:r w:rsidR="00090181">
        <w:rPr>
          <w:color w:val="231F20"/>
          <w:spacing w:val="11"/>
          <w:sz w:val="20"/>
          <w:szCs w:val="20"/>
          <w:lang w:val="es-ES"/>
        </w:rPr>
        <w:t xml:space="preserve">presentaban </w:t>
      </w:r>
      <w:r w:rsidRPr="00851791">
        <w:rPr>
          <w:color w:val="231F20"/>
          <w:sz w:val="20"/>
          <w:szCs w:val="20"/>
          <w:lang w:val="es-ES"/>
        </w:rPr>
        <w:t>mayoritariamente manifestaciones</w:t>
      </w:r>
      <w:r w:rsidR="00090181">
        <w:rPr>
          <w:color w:val="231F20"/>
          <w:sz w:val="20"/>
          <w:szCs w:val="20"/>
          <w:lang w:val="es-ES"/>
        </w:rPr>
        <w:t xml:space="preserve"> traumatológicas a nivel de cabeza y cuello como traumatismos craneoencefálicos ocurridos de manera fortuita, seguidos de la</w:t>
      </w:r>
      <w:r w:rsidRPr="00851791">
        <w:rPr>
          <w:color w:val="231F20"/>
          <w:sz w:val="20"/>
          <w:szCs w:val="20"/>
          <w:lang w:val="es-ES"/>
        </w:rPr>
        <w:t xml:space="preserve">s </w:t>
      </w:r>
      <w:r w:rsidR="00090181">
        <w:rPr>
          <w:color w:val="231F20"/>
          <w:sz w:val="20"/>
          <w:szCs w:val="20"/>
          <w:lang w:val="es-ES"/>
        </w:rPr>
        <w:t>neurológicas</w:t>
      </w:r>
      <w:r w:rsidR="00F96DFF">
        <w:rPr>
          <w:color w:val="231F20"/>
          <w:sz w:val="20"/>
          <w:szCs w:val="20"/>
          <w:lang w:val="es-ES"/>
        </w:rPr>
        <w:t>. E</w:t>
      </w:r>
      <w:r w:rsidR="004425BB">
        <w:rPr>
          <w:color w:val="231F20"/>
          <w:sz w:val="20"/>
          <w:szCs w:val="20"/>
          <w:lang w:val="es-ES"/>
        </w:rPr>
        <w:t>l</w:t>
      </w:r>
      <w:r w:rsidR="00835691">
        <w:rPr>
          <w:color w:val="231F20"/>
          <w:sz w:val="20"/>
          <w:szCs w:val="20"/>
          <w:lang w:val="es-ES"/>
        </w:rPr>
        <w:t> </w:t>
      </w:r>
      <w:r w:rsidR="004425BB">
        <w:rPr>
          <w:color w:val="231F20"/>
          <w:sz w:val="20"/>
          <w:szCs w:val="20"/>
          <w:lang w:val="es-ES"/>
        </w:rPr>
        <w:t xml:space="preserve">54,11% </w:t>
      </w:r>
      <w:r w:rsidR="00090181">
        <w:rPr>
          <w:color w:val="231F20"/>
          <w:sz w:val="20"/>
          <w:szCs w:val="20"/>
          <w:lang w:val="es-ES"/>
        </w:rPr>
        <w:t xml:space="preserve">de los casos fueron solucionados en el área de Urgencias bien con observación/alta domiciliaria o seguimiento en el CSM </w:t>
      </w:r>
      <w:r w:rsidRPr="00851791">
        <w:rPr>
          <w:color w:val="231F20"/>
          <w:sz w:val="20"/>
          <w:szCs w:val="20"/>
          <w:lang w:val="es-ES"/>
        </w:rPr>
        <w:t>sin precisar ingreso hospitalario. La</w:t>
      </w:r>
      <w:r w:rsidRPr="00851791">
        <w:rPr>
          <w:color w:val="231F20"/>
          <w:spacing w:val="-17"/>
          <w:sz w:val="20"/>
          <w:szCs w:val="20"/>
          <w:lang w:val="es-ES"/>
        </w:rPr>
        <w:t xml:space="preserve"> </w:t>
      </w:r>
      <w:r w:rsidR="00090181">
        <w:rPr>
          <w:color w:val="231F20"/>
          <w:sz w:val="20"/>
          <w:szCs w:val="20"/>
          <w:lang w:val="es-ES"/>
        </w:rPr>
        <w:t>mortalidad obtenida fue del 0,04</w:t>
      </w:r>
      <w:r w:rsidRPr="00851791">
        <w:rPr>
          <w:color w:val="231F20"/>
          <w:sz w:val="20"/>
          <w:szCs w:val="20"/>
          <w:lang w:val="es-ES"/>
        </w:rPr>
        <w:t xml:space="preserve">% </w:t>
      </w:r>
      <w:r w:rsidR="00090181">
        <w:rPr>
          <w:color w:val="231F20"/>
          <w:sz w:val="20"/>
          <w:szCs w:val="20"/>
          <w:lang w:val="es-ES"/>
        </w:rPr>
        <w:t>muy inferior a lo publicado últimamente.</w:t>
      </w:r>
    </w:p>
    <w:p w:rsidR="00FE6E33" w:rsidRDefault="00FE6E33" w:rsidP="00CA6E54">
      <w:pPr>
        <w:pStyle w:val="Ttulo1"/>
        <w:spacing w:after="100" w:afterAutospacing="1"/>
        <w:ind w:left="0"/>
        <w:rPr>
          <w:color w:val="231F20"/>
          <w:w w:val="105"/>
          <w:sz w:val="20"/>
          <w:szCs w:val="20"/>
          <w:lang w:val="es-ES"/>
        </w:rPr>
      </w:pPr>
      <w:r>
        <w:rPr>
          <w:color w:val="231F20"/>
          <w:w w:val="105"/>
          <w:sz w:val="20"/>
          <w:szCs w:val="20"/>
          <w:lang w:val="es-ES"/>
        </w:rPr>
        <w:t>Organismos colaboradores</w:t>
      </w:r>
    </w:p>
    <w:p w:rsidR="00FE6E33" w:rsidRPr="00A17841" w:rsidRDefault="00FE6E33" w:rsidP="00CA6E54">
      <w:pPr>
        <w:pStyle w:val="Ttulo1"/>
        <w:spacing w:after="100" w:afterAutospacing="1"/>
        <w:ind w:left="0"/>
        <w:rPr>
          <w:b w:val="0"/>
          <w:color w:val="231F20"/>
          <w:w w:val="105"/>
          <w:sz w:val="20"/>
          <w:szCs w:val="20"/>
          <w:lang w:val="es-ES"/>
        </w:rPr>
      </w:pPr>
      <w:r>
        <w:rPr>
          <w:color w:val="231F20"/>
          <w:w w:val="105"/>
          <w:sz w:val="20"/>
          <w:szCs w:val="20"/>
          <w:lang w:val="es-ES"/>
        </w:rPr>
        <w:tab/>
      </w:r>
      <w:r w:rsidR="00A17841" w:rsidRPr="00A17841">
        <w:rPr>
          <w:b w:val="0"/>
          <w:color w:val="231F20"/>
          <w:w w:val="105"/>
          <w:sz w:val="20"/>
          <w:szCs w:val="20"/>
          <w:lang w:val="es-ES"/>
        </w:rPr>
        <w:t xml:space="preserve">El Servicio de Urgencias del </w:t>
      </w:r>
      <w:r w:rsidRPr="00A17841">
        <w:rPr>
          <w:b w:val="0"/>
          <w:color w:val="231F20"/>
          <w:w w:val="105"/>
          <w:sz w:val="20"/>
          <w:szCs w:val="20"/>
          <w:lang w:val="es-ES"/>
        </w:rPr>
        <w:t>Hospital Un</w:t>
      </w:r>
      <w:r w:rsidR="00A17841" w:rsidRPr="00A17841">
        <w:rPr>
          <w:b w:val="0"/>
          <w:color w:val="231F20"/>
          <w:w w:val="105"/>
          <w:sz w:val="20"/>
          <w:szCs w:val="20"/>
          <w:lang w:val="es-ES"/>
        </w:rPr>
        <w:t>iversitario Central de Asturias.</w:t>
      </w:r>
    </w:p>
    <w:p w:rsidR="00E8210E" w:rsidRDefault="00E8210E" w:rsidP="00CA6E54">
      <w:pPr>
        <w:pStyle w:val="Ttulo1"/>
        <w:spacing w:after="100" w:afterAutospacing="1"/>
        <w:ind w:left="0"/>
        <w:rPr>
          <w:color w:val="231F20"/>
          <w:w w:val="105"/>
          <w:sz w:val="20"/>
          <w:szCs w:val="20"/>
          <w:lang w:val="es-ES"/>
        </w:rPr>
      </w:pPr>
      <w:r>
        <w:rPr>
          <w:color w:val="231F20"/>
          <w:w w:val="105"/>
          <w:sz w:val="20"/>
          <w:szCs w:val="20"/>
          <w:lang w:val="es-ES"/>
        </w:rPr>
        <w:t>Aspectos éticos</w:t>
      </w:r>
    </w:p>
    <w:p w:rsidR="00447888" w:rsidRPr="00447888" w:rsidRDefault="00447888" w:rsidP="00447888">
      <w:pPr>
        <w:pStyle w:val="Ttulo1"/>
        <w:spacing w:before="120" w:after="120" w:line="480" w:lineRule="auto"/>
        <w:ind w:left="0"/>
        <w:rPr>
          <w:b w:val="0"/>
          <w:color w:val="231F20"/>
          <w:w w:val="105"/>
          <w:sz w:val="20"/>
          <w:szCs w:val="20"/>
          <w:lang w:val="es-ES"/>
        </w:rPr>
      </w:pPr>
      <w:r>
        <w:rPr>
          <w:color w:val="231F20"/>
          <w:w w:val="105"/>
          <w:sz w:val="20"/>
          <w:szCs w:val="20"/>
          <w:lang w:val="es-ES"/>
        </w:rPr>
        <w:tab/>
      </w:r>
      <w:r>
        <w:rPr>
          <w:b w:val="0"/>
          <w:color w:val="231F20"/>
          <w:w w:val="105"/>
          <w:sz w:val="20"/>
          <w:szCs w:val="20"/>
          <w:lang w:val="es-ES"/>
        </w:rPr>
        <w:t>Para la realización de todo el estudio, se tuvo presente, en todo momento, la legislación vigente en materia de investigación clínica establecida en la Declaración de Helsinki, en el Convenio del Consejo de Europa relativo a los derechos humanos y la biomedicina, en la Declaración Universal de la UNESCO sobre los derechos humanos. Cumpliéndose, de igual modo, con los requisitos establecidos en la legislación española en el ámbito de la investigación médica, la protección de datos de carácter personal y la bioética, con la Ley 14/2007, de julio de Investigación Biomédica y los demás requisitos establecidos por la legislación española al respecto. El estudio ha sido sometido para su aprobación al Comité de Ética e Investigación Clínica del Hospital Universitario Central de Asturias (HUCA).</w:t>
      </w:r>
    </w:p>
    <w:p w:rsidR="001C6570" w:rsidRDefault="001C6570" w:rsidP="00CA6E54">
      <w:pPr>
        <w:pStyle w:val="Ttulo1"/>
        <w:spacing w:after="100" w:afterAutospacing="1"/>
        <w:ind w:left="0"/>
        <w:rPr>
          <w:color w:val="231F20"/>
          <w:w w:val="105"/>
          <w:sz w:val="20"/>
          <w:szCs w:val="20"/>
          <w:lang w:val="es-ES"/>
        </w:rPr>
      </w:pPr>
      <w:r>
        <w:rPr>
          <w:color w:val="231F20"/>
          <w:w w:val="105"/>
          <w:sz w:val="20"/>
          <w:szCs w:val="20"/>
          <w:lang w:val="es-ES"/>
        </w:rPr>
        <w:t>Conflicto de intereses</w:t>
      </w:r>
    </w:p>
    <w:p w:rsidR="001C6570" w:rsidRDefault="001C6570" w:rsidP="001C6570">
      <w:pPr>
        <w:pStyle w:val="Textoindependiente"/>
        <w:spacing w:before="120" w:after="120" w:line="480" w:lineRule="auto"/>
        <w:ind w:right="125" w:firstLine="709"/>
        <w:jc w:val="both"/>
        <w:rPr>
          <w:color w:val="231F20"/>
          <w:sz w:val="20"/>
          <w:szCs w:val="20"/>
          <w:lang w:val="es-ES"/>
        </w:rPr>
      </w:pPr>
      <w:r>
        <w:rPr>
          <w:color w:val="231F20"/>
          <w:sz w:val="20"/>
          <w:szCs w:val="20"/>
          <w:lang w:val="es-ES"/>
        </w:rPr>
        <w:t>Los autores no tienen conflictos de intereses que declarar.</w:t>
      </w:r>
    </w:p>
    <w:p w:rsidR="00CA6E54" w:rsidRPr="00834E60" w:rsidRDefault="00090181" w:rsidP="00CA6E54">
      <w:pPr>
        <w:pStyle w:val="Ttulo1"/>
        <w:spacing w:after="100" w:afterAutospacing="1"/>
        <w:ind w:left="0"/>
        <w:rPr>
          <w:sz w:val="20"/>
          <w:szCs w:val="20"/>
        </w:rPr>
      </w:pPr>
      <w:proofErr w:type="spellStart"/>
      <w:r w:rsidRPr="00BC1BB0">
        <w:rPr>
          <w:color w:val="231F20"/>
          <w:w w:val="105"/>
          <w:sz w:val="20"/>
          <w:szCs w:val="20"/>
        </w:rPr>
        <w:t>Bibliografía</w:t>
      </w:r>
      <w:proofErr w:type="spellEnd"/>
    </w:p>
    <w:p w:rsidR="00834E60" w:rsidRPr="008E3F44" w:rsidRDefault="00834E60" w:rsidP="008E3F44">
      <w:pPr>
        <w:tabs>
          <w:tab w:val="left" w:pos="426"/>
        </w:tabs>
        <w:spacing w:line="480" w:lineRule="auto"/>
        <w:ind w:left="425" w:hanging="425"/>
        <w:jc w:val="both"/>
        <w:rPr>
          <w:sz w:val="18"/>
          <w:szCs w:val="18"/>
          <w:lang w:val="en-US"/>
        </w:rPr>
      </w:pPr>
      <w:r w:rsidRPr="008E3F44">
        <w:rPr>
          <w:color w:val="231F20"/>
          <w:sz w:val="18"/>
          <w:szCs w:val="18"/>
          <w:lang w:val="en-US"/>
        </w:rPr>
        <w:t xml:space="preserve">American Academy of Clinical Toxicology and European Association of Poisons </w:t>
      </w:r>
      <w:proofErr w:type="spellStart"/>
      <w:r w:rsidRPr="008E3F44">
        <w:rPr>
          <w:color w:val="231F20"/>
          <w:sz w:val="18"/>
          <w:szCs w:val="18"/>
          <w:lang w:val="en-US"/>
        </w:rPr>
        <w:t>Centres</w:t>
      </w:r>
      <w:proofErr w:type="spellEnd"/>
      <w:r w:rsidRPr="008E3F44">
        <w:rPr>
          <w:color w:val="231F20"/>
          <w:sz w:val="18"/>
          <w:szCs w:val="18"/>
          <w:lang w:val="en-US"/>
        </w:rPr>
        <w:t xml:space="preserve"> and Clinical Toxicologists. (1997). Position paper: Gastric lavage. J </w:t>
      </w:r>
      <w:proofErr w:type="spellStart"/>
      <w:r w:rsidRPr="008E3F44">
        <w:rPr>
          <w:color w:val="231F20"/>
          <w:sz w:val="18"/>
          <w:szCs w:val="18"/>
          <w:lang w:val="en-US"/>
        </w:rPr>
        <w:t>Toxicol-Clin</w:t>
      </w:r>
      <w:proofErr w:type="spellEnd"/>
      <w:r w:rsidRPr="008E3F44">
        <w:rPr>
          <w:color w:val="231F20"/>
          <w:sz w:val="18"/>
          <w:szCs w:val="18"/>
          <w:lang w:val="en-US"/>
        </w:rPr>
        <w:t xml:space="preserve"> </w:t>
      </w:r>
      <w:proofErr w:type="spellStart"/>
      <w:r w:rsidRPr="008E3F44">
        <w:rPr>
          <w:color w:val="231F20"/>
          <w:sz w:val="18"/>
          <w:szCs w:val="18"/>
          <w:lang w:val="en-US"/>
        </w:rPr>
        <w:t>Toxicol</w:t>
      </w:r>
      <w:proofErr w:type="spellEnd"/>
      <w:r w:rsidRPr="008E3F44">
        <w:rPr>
          <w:color w:val="231F20"/>
          <w:sz w:val="18"/>
          <w:szCs w:val="18"/>
          <w:lang w:val="en-US"/>
        </w:rPr>
        <w:t>, 35, 711-719.</w:t>
      </w:r>
    </w:p>
    <w:p w:rsidR="00834E60" w:rsidRPr="008E3F44" w:rsidRDefault="00834E60" w:rsidP="008E3F44">
      <w:pPr>
        <w:tabs>
          <w:tab w:val="left" w:pos="426"/>
        </w:tabs>
        <w:spacing w:line="480" w:lineRule="auto"/>
        <w:ind w:left="426" w:hanging="425"/>
        <w:jc w:val="both"/>
        <w:rPr>
          <w:sz w:val="18"/>
          <w:szCs w:val="18"/>
          <w:lang w:val="en-US"/>
        </w:rPr>
      </w:pPr>
      <w:r w:rsidRPr="008E3F44">
        <w:rPr>
          <w:color w:val="231F20"/>
          <w:sz w:val="18"/>
          <w:szCs w:val="18"/>
          <w:lang w:val="en-US"/>
        </w:rPr>
        <w:lastRenderedPageBreak/>
        <w:t xml:space="preserve">American Academy of Clinical Toxicology and European Association of Poisons </w:t>
      </w:r>
      <w:proofErr w:type="spellStart"/>
      <w:r w:rsidRPr="008E3F44">
        <w:rPr>
          <w:color w:val="231F20"/>
          <w:sz w:val="18"/>
          <w:szCs w:val="18"/>
          <w:lang w:val="en-US"/>
        </w:rPr>
        <w:t>Centres</w:t>
      </w:r>
      <w:proofErr w:type="spellEnd"/>
      <w:r w:rsidRPr="008E3F44">
        <w:rPr>
          <w:color w:val="231F20"/>
          <w:sz w:val="18"/>
          <w:szCs w:val="18"/>
          <w:lang w:val="en-US"/>
        </w:rPr>
        <w:t xml:space="preserve"> and Clinical Toxicologists</w:t>
      </w:r>
      <w:r w:rsidR="001936E3" w:rsidRPr="008E3F44">
        <w:rPr>
          <w:color w:val="231F20"/>
          <w:sz w:val="18"/>
          <w:szCs w:val="18"/>
          <w:lang w:val="en-US"/>
        </w:rPr>
        <w:t>. (2005)</w:t>
      </w:r>
      <w:r w:rsidRPr="008E3F44">
        <w:rPr>
          <w:color w:val="231F20"/>
          <w:sz w:val="18"/>
          <w:szCs w:val="18"/>
          <w:lang w:val="en-US"/>
        </w:rPr>
        <w:t xml:space="preserve">. Position paper: Single-dose activated charcoal. J </w:t>
      </w:r>
      <w:proofErr w:type="spellStart"/>
      <w:r w:rsidRPr="008E3F44">
        <w:rPr>
          <w:color w:val="231F20"/>
          <w:sz w:val="18"/>
          <w:szCs w:val="18"/>
          <w:lang w:val="en-US"/>
        </w:rPr>
        <w:t>Toxicol-Clin</w:t>
      </w:r>
      <w:proofErr w:type="spellEnd"/>
      <w:r w:rsidRPr="008E3F44">
        <w:rPr>
          <w:color w:val="231F20"/>
          <w:spacing w:val="-22"/>
          <w:sz w:val="18"/>
          <w:szCs w:val="18"/>
          <w:lang w:val="en-US"/>
        </w:rPr>
        <w:t xml:space="preserve"> </w:t>
      </w:r>
      <w:proofErr w:type="spellStart"/>
      <w:r w:rsidRPr="008E3F44">
        <w:rPr>
          <w:color w:val="231F20"/>
          <w:sz w:val="18"/>
          <w:szCs w:val="18"/>
          <w:lang w:val="en-US"/>
        </w:rPr>
        <w:t>Toxicol</w:t>
      </w:r>
      <w:proofErr w:type="spellEnd"/>
      <w:r w:rsidR="001936E3" w:rsidRPr="008E3F44">
        <w:rPr>
          <w:color w:val="231F20"/>
          <w:sz w:val="18"/>
          <w:szCs w:val="18"/>
          <w:lang w:val="en-US"/>
        </w:rPr>
        <w:t xml:space="preserve">, </w:t>
      </w:r>
      <w:r w:rsidRPr="008E3F44">
        <w:rPr>
          <w:color w:val="231F20"/>
          <w:sz w:val="18"/>
          <w:szCs w:val="18"/>
          <w:lang w:val="en-US"/>
        </w:rPr>
        <w:t>43</w:t>
      </w:r>
      <w:r w:rsidR="001936E3" w:rsidRPr="008E3F44">
        <w:rPr>
          <w:color w:val="231F20"/>
          <w:sz w:val="18"/>
          <w:szCs w:val="18"/>
          <w:lang w:val="en-US"/>
        </w:rPr>
        <w:t xml:space="preserve">, </w:t>
      </w:r>
      <w:r w:rsidRPr="008E3F44">
        <w:rPr>
          <w:color w:val="231F20"/>
          <w:sz w:val="18"/>
          <w:szCs w:val="18"/>
          <w:lang w:val="en-US"/>
        </w:rPr>
        <w:t>61-87.</w:t>
      </w:r>
    </w:p>
    <w:p w:rsidR="00316B97" w:rsidRPr="008E3F44" w:rsidRDefault="00316B97" w:rsidP="008E3F44">
      <w:pPr>
        <w:autoSpaceDE w:val="0"/>
        <w:autoSpaceDN w:val="0"/>
        <w:adjustRightInd w:val="0"/>
        <w:spacing w:line="480" w:lineRule="auto"/>
        <w:ind w:left="425" w:hanging="425"/>
        <w:jc w:val="both"/>
        <w:rPr>
          <w:sz w:val="18"/>
          <w:szCs w:val="18"/>
          <w:lang w:val="es-ES_tradnl"/>
        </w:rPr>
      </w:pPr>
      <w:r w:rsidRPr="008E3F44">
        <w:rPr>
          <w:sz w:val="18"/>
          <w:szCs w:val="18"/>
          <w:lang w:val="es-ES_tradnl"/>
        </w:rPr>
        <w:t>Amigo-</w:t>
      </w:r>
      <w:proofErr w:type="spellStart"/>
      <w:r w:rsidRPr="008E3F44">
        <w:rPr>
          <w:sz w:val="18"/>
          <w:szCs w:val="18"/>
          <w:lang w:val="es-ES_tradnl"/>
        </w:rPr>
        <w:t>Tadín</w:t>
      </w:r>
      <w:proofErr w:type="spellEnd"/>
      <w:r w:rsidRPr="008E3F44">
        <w:rPr>
          <w:sz w:val="18"/>
          <w:szCs w:val="18"/>
          <w:lang w:val="es-ES_tradnl"/>
        </w:rPr>
        <w:t xml:space="preserve"> M, </w:t>
      </w:r>
      <w:proofErr w:type="spellStart"/>
      <w:r w:rsidRPr="008E3F44">
        <w:rPr>
          <w:sz w:val="18"/>
          <w:szCs w:val="18"/>
          <w:lang w:val="es-ES_tradnl"/>
        </w:rPr>
        <w:t>Nogué-Xarau</w:t>
      </w:r>
      <w:proofErr w:type="spellEnd"/>
      <w:r w:rsidRPr="008E3F44">
        <w:rPr>
          <w:sz w:val="18"/>
          <w:szCs w:val="18"/>
          <w:lang w:val="es-ES_tradnl"/>
        </w:rPr>
        <w:t xml:space="preserve"> S, Miró-Andreu O. </w:t>
      </w:r>
      <w:r w:rsidR="008E3F44" w:rsidRPr="008E3F44">
        <w:rPr>
          <w:sz w:val="18"/>
          <w:szCs w:val="18"/>
          <w:lang w:val="es-ES_tradnl"/>
        </w:rPr>
        <w:t xml:space="preserve">(2010). </w:t>
      </w:r>
      <w:r w:rsidRPr="008E3F44">
        <w:rPr>
          <w:sz w:val="18"/>
          <w:szCs w:val="18"/>
          <w:lang w:val="es-ES_tradnl"/>
        </w:rPr>
        <w:t>Presentación</w:t>
      </w:r>
      <w:r w:rsidR="008E3F44" w:rsidRPr="008E3F44">
        <w:rPr>
          <w:sz w:val="18"/>
          <w:szCs w:val="18"/>
          <w:lang w:val="es-ES_tradnl"/>
        </w:rPr>
        <w:t xml:space="preserve"> </w:t>
      </w:r>
      <w:r w:rsidRPr="008E3F44">
        <w:rPr>
          <w:sz w:val="18"/>
          <w:szCs w:val="18"/>
          <w:lang w:val="es-ES_tradnl"/>
        </w:rPr>
        <w:t>clínica, actitud terapéutica y evolución de las intoxicaciones</w:t>
      </w:r>
      <w:r w:rsidR="008E3F44" w:rsidRPr="008E3F44">
        <w:rPr>
          <w:sz w:val="18"/>
          <w:szCs w:val="18"/>
          <w:lang w:val="es-ES_tradnl"/>
        </w:rPr>
        <w:t xml:space="preserve"> </w:t>
      </w:r>
      <w:r w:rsidRPr="008E3F44">
        <w:rPr>
          <w:sz w:val="18"/>
          <w:szCs w:val="18"/>
          <w:lang w:val="es-ES_tradnl"/>
        </w:rPr>
        <w:t>agudas tratadas con carbón activado: existen diferencias entre</w:t>
      </w:r>
      <w:r w:rsidR="008E3F44" w:rsidRPr="008E3F44">
        <w:rPr>
          <w:sz w:val="18"/>
          <w:szCs w:val="18"/>
          <w:lang w:val="es-ES_tradnl"/>
        </w:rPr>
        <w:t xml:space="preserve"> </w:t>
      </w:r>
      <w:r w:rsidRPr="008E3F44">
        <w:rPr>
          <w:sz w:val="18"/>
          <w:szCs w:val="18"/>
          <w:lang w:val="es-ES_tradnl"/>
        </w:rPr>
        <w:t xml:space="preserve">hombres y mujeres?. </w:t>
      </w:r>
      <w:proofErr w:type="spellStart"/>
      <w:r w:rsidRPr="008E3F44">
        <w:rPr>
          <w:sz w:val="18"/>
          <w:szCs w:val="18"/>
          <w:lang w:val="es-ES_tradnl"/>
        </w:rPr>
        <w:t>Enferm</w:t>
      </w:r>
      <w:proofErr w:type="spellEnd"/>
      <w:r w:rsidRPr="008E3F44">
        <w:rPr>
          <w:sz w:val="18"/>
          <w:szCs w:val="18"/>
          <w:lang w:val="es-ES_tradnl"/>
        </w:rPr>
        <w:t xml:space="preserve"> </w:t>
      </w:r>
      <w:proofErr w:type="spellStart"/>
      <w:r w:rsidRPr="008E3F44">
        <w:rPr>
          <w:sz w:val="18"/>
          <w:szCs w:val="18"/>
          <w:lang w:val="es-ES_tradnl"/>
        </w:rPr>
        <w:t>Clin</w:t>
      </w:r>
      <w:proofErr w:type="spellEnd"/>
      <w:r w:rsidR="008E3F44" w:rsidRPr="008E3F44">
        <w:rPr>
          <w:sz w:val="18"/>
          <w:szCs w:val="18"/>
          <w:lang w:val="es-ES_tradnl"/>
        </w:rPr>
        <w:t>,</w:t>
      </w:r>
      <w:r w:rsidRPr="008E3F44">
        <w:rPr>
          <w:sz w:val="18"/>
          <w:szCs w:val="18"/>
          <w:lang w:val="es-ES_tradnl"/>
        </w:rPr>
        <w:t xml:space="preserve"> 20, 273</w:t>
      </w:r>
      <w:r w:rsidR="008E3F44" w:rsidRPr="008E3F44">
        <w:rPr>
          <w:sz w:val="18"/>
          <w:szCs w:val="18"/>
          <w:lang w:val="es-ES_tradnl"/>
        </w:rPr>
        <w:t>.</w:t>
      </w:r>
    </w:p>
    <w:p w:rsidR="008E3F44" w:rsidRDefault="008E3F44" w:rsidP="008E3F44">
      <w:pPr>
        <w:spacing w:line="480" w:lineRule="auto"/>
        <w:ind w:left="425" w:hanging="425"/>
        <w:jc w:val="both"/>
        <w:rPr>
          <w:sz w:val="18"/>
          <w:szCs w:val="18"/>
        </w:rPr>
      </w:pPr>
      <w:r w:rsidRPr="008E3F44">
        <w:rPr>
          <w:sz w:val="18"/>
          <w:szCs w:val="18"/>
        </w:rPr>
        <w:t xml:space="preserve">Aragón C, Miquel M, Correa M, </w:t>
      </w:r>
      <w:proofErr w:type="spellStart"/>
      <w:r w:rsidRPr="008E3F44">
        <w:rPr>
          <w:sz w:val="18"/>
          <w:szCs w:val="18"/>
        </w:rPr>
        <w:t>Sanchis</w:t>
      </w:r>
      <w:proofErr w:type="spellEnd"/>
      <w:r w:rsidRPr="008E3F44">
        <w:rPr>
          <w:sz w:val="18"/>
          <w:szCs w:val="18"/>
        </w:rPr>
        <w:t>-Segura C. (2002). Alcohol y metabolismo humano.</w:t>
      </w:r>
      <w:r>
        <w:rPr>
          <w:sz w:val="18"/>
          <w:szCs w:val="18"/>
        </w:rPr>
        <w:t xml:space="preserve"> </w:t>
      </w:r>
      <w:r w:rsidRPr="008E3F44">
        <w:rPr>
          <w:sz w:val="18"/>
          <w:szCs w:val="18"/>
        </w:rPr>
        <w:t>Adicciones, 14</w:t>
      </w:r>
      <w:r w:rsidR="00640454">
        <w:rPr>
          <w:sz w:val="18"/>
          <w:szCs w:val="18"/>
        </w:rPr>
        <w:t xml:space="preserve"> (</w:t>
      </w:r>
      <w:r w:rsidRPr="008E3F44">
        <w:rPr>
          <w:sz w:val="18"/>
          <w:szCs w:val="18"/>
        </w:rPr>
        <w:t>1</w:t>
      </w:r>
      <w:r w:rsidR="00640454">
        <w:rPr>
          <w:sz w:val="18"/>
          <w:szCs w:val="18"/>
        </w:rPr>
        <w:t>), 23-42</w:t>
      </w:r>
      <w:r w:rsidRPr="008E3F44">
        <w:rPr>
          <w:sz w:val="18"/>
          <w:szCs w:val="18"/>
        </w:rPr>
        <w:t>.</w:t>
      </w:r>
    </w:p>
    <w:p w:rsidR="00834E60" w:rsidRPr="008E3F44" w:rsidRDefault="00834E60" w:rsidP="008E3F44">
      <w:pPr>
        <w:spacing w:line="480" w:lineRule="auto"/>
        <w:ind w:left="425" w:hanging="425"/>
        <w:jc w:val="both"/>
        <w:rPr>
          <w:sz w:val="18"/>
          <w:szCs w:val="18"/>
        </w:rPr>
      </w:pPr>
      <w:r w:rsidRPr="008E3F44">
        <w:rPr>
          <w:color w:val="231F20"/>
          <w:sz w:val="18"/>
          <w:szCs w:val="18"/>
        </w:rPr>
        <w:t>Bajo</w:t>
      </w:r>
      <w:r w:rsidRPr="008E3F44">
        <w:rPr>
          <w:color w:val="231F20"/>
          <w:spacing w:val="-17"/>
          <w:sz w:val="18"/>
          <w:szCs w:val="18"/>
        </w:rPr>
        <w:t xml:space="preserve"> </w:t>
      </w:r>
      <w:r w:rsidRPr="008E3F44">
        <w:rPr>
          <w:color w:val="231F20"/>
          <w:sz w:val="18"/>
          <w:szCs w:val="18"/>
        </w:rPr>
        <w:t>A,</w:t>
      </w:r>
      <w:r w:rsidRPr="008E3F44">
        <w:rPr>
          <w:color w:val="231F20"/>
          <w:spacing w:val="-7"/>
          <w:sz w:val="18"/>
          <w:szCs w:val="18"/>
        </w:rPr>
        <w:t xml:space="preserve"> </w:t>
      </w:r>
      <w:r w:rsidRPr="008E3F44">
        <w:rPr>
          <w:color w:val="231F20"/>
          <w:sz w:val="18"/>
          <w:szCs w:val="18"/>
        </w:rPr>
        <w:t>Santos</w:t>
      </w:r>
      <w:r w:rsidRPr="008E3F44">
        <w:rPr>
          <w:color w:val="231F20"/>
          <w:spacing w:val="-7"/>
          <w:sz w:val="18"/>
          <w:szCs w:val="18"/>
        </w:rPr>
        <w:t xml:space="preserve"> </w:t>
      </w:r>
      <w:r w:rsidRPr="008E3F44">
        <w:rPr>
          <w:color w:val="231F20"/>
          <w:sz w:val="18"/>
          <w:szCs w:val="18"/>
        </w:rPr>
        <w:t>ME,</w:t>
      </w:r>
      <w:r w:rsidRPr="008E3F44">
        <w:rPr>
          <w:color w:val="231F20"/>
          <w:spacing w:val="-8"/>
          <w:sz w:val="18"/>
          <w:szCs w:val="18"/>
        </w:rPr>
        <w:t xml:space="preserve"> </w:t>
      </w:r>
      <w:r w:rsidRPr="008E3F44">
        <w:rPr>
          <w:color w:val="231F20"/>
          <w:sz w:val="18"/>
          <w:szCs w:val="18"/>
        </w:rPr>
        <w:t>Sanz</w:t>
      </w:r>
      <w:r w:rsidRPr="008E3F44">
        <w:rPr>
          <w:color w:val="231F20"/>
          <w:spacing w:val="-7"/>
          <w:sz w:val="18"/>
          <w:szCs w:val="18"/>
        </w:rPr>
        <w:t xml:space="preserve"> </w:t>
      </w:r>
      <w:r w:rsidRPr="008E3F44">
        <w:rPr>
          <w:color w:val="231F20"/>
          <w:sz w:val="18"/>
          <w:szCs w:val="18"/>
        </w:rPr>
        <w:t>Ortega</w:t>
      </w:r>
      <w:r w:rsidRPr="008E3F44">
        <w:rPr>
          <w:color w:val="231F20"/>
          <w:spacing w:val="-8"/>
          <w:sz w:val="18"/>
          <w:szCs w:val="18"/>
        </w:rPr>
        <w:t xml:space="preserve"> </w:t>
      </w:r>
      <w:r w:rsidRPr="008E3F44">
        <w:rPr>
          <w:color w:val="231F20"/>
          <w:spacing w:val="-7"/>
          <w:sz w:val="18"/>
          <w:szCs w:val="18"/>
        </w:rPr>
        <w:t xml:space="preserve">F, </w:t>
      </w:r>
      <w:r w:rsidRPr="008E3F44">
        <w:rPr>
          <w:color w:val="231F20"/>
          <w:sz w:val="18"/>
          <w:szCs w:val="18"/>
        </w:rPr>
        <w:t>Zapico</w:t>
      </w:r>
      <w:r w:rsidRPr="008E3F44">
        <w:rPr>
          <w:color w:val="231F20"/>
          <w:spacing w:val="-8"/>
          <w:sz w:val="18"/>
          <w:szCs w:val="18"/>
        </w:rPr>
        <w:t xml:space="preserve"> </w:t>
      </w:r>
      <w:r w:rsidRPr="008E3F44">
        <w:rPr>
          <w:color w:val="231F20"/>
          <w:sz w:val="18"/>
          <w:szCs w:val="18"/>
        </w:rPr>
        <w:t>N,</w:t>
      </w:r>
      <w:r w:rsidRPr="008E3F44">
        <w:rPr>
          <w:color w:val="231F20"/>
          <w:spacing w:val="-10"/>
          <w:sz w:val="18"/>
          <w:szCs w:val="18"/>
        </w:rPr>
        <w:t xml:space="preserve"> </w:t>
      </w:r>
      <w:r w:rsidRPr="008E3F44">
        <w:rPr>
          <w:color w:val="231F20"/>
          <w:sz w:val="18"/>
          <w:szCs w:val="18"/>
        </w:rPr>
        <w:t>Thomson</w:t>
      </w:r>
      <w:r w:rsidRPr="008E3F44">
        <w:rPr>
          <w:color w:val="231F20"/>
          <w:spacing w:val="-8"/>
          <w:sz w:val="18"/>
          <w:szCs w:val="18"/>
        </w:rPr>
        <w:t xml:space="preserve"> </w:t>
      </w:r>
      <w:proofErr w:type="spellStart"/>
      <w:r w:rsidRPr="008E3F44">
        <w:rPr>
          <w:color w:val="231F20"/>
          <w:sz w:val="18"/>
          <w:szCs w:val="18"/>
        </w:rPr>
        <w:t>Okatsu</w:t>
      </w:r>
      <w:proofErr w:type="spellEnd"/>
      <w:r w:rsidRPr="008E3F44">
        <w:rPr>
          <w:color w:val="231F20"/>
          <w:sz w:val="18"/>
          <w:szCs w:val="18"/>
        </w:rPr>
        <w:t xml:space="preserve"> K, García Pérez A, </w:t>
      </w:r>
      <w:proofErr w:type="spellStart"/>
      <w:r w:rsidRPr="008E3F44">
        <w:rPr>
          <w:color w:val="231F20"/>
          <w:sz w:val="18"/>
          <w:szCs w:val="18"/>
        </w:rPr>
        <w:t>Borrás</w:t>
      </w:r>
      <w:proofErr w:type="spellEnd"/>
      <w:r w:rsidRPr="008E3F44">
        <w:rPr>
          <w:color w:val="231F20"/>
          <w:sz w:val="18"/>
          <w:szCs w:val="18"/>
        </w:rPr>
        <w:t xml:space="preserve"> R. (1999). Estudio epidemiológico sobre intoxicaciones agudas y dotación de botiquines de antídotos.</w:t>
      </w:r>
      <w:r w:rsidRPr="008E3F44">
        <w:rPr>
          <w:color w:val="231F20"/>
          <w:spacing w:val="-28"/>
          <w:sz w:val="18"/>
          <w:szCs w:val="18"/>
        </w:rPr>
        <w:t xml:space="preserve">  </w:t>
      </w:r>
      <w:proofErr w:type="spellStart"/>
      <w:r w:rsidRPr="008E3F44">
        <w:rPr>
          <w:color w:val="231F20"/>
          <w:sz w:val="18"/>
          <w:szCs w:val="18"/>
        </w:rPr>
        <w:t>An</w:t>
      </w:r>
      <w:proofErr w:type="spellEnd"/>
      <w:r w:rsidRPr="008E3F44">
        <w:rPr>
          <w:color w:val="231F20"/>
          <w:spacing w:val="-18"/>
          <w:sz w:val="18"/>
          <w:szCs w:val="18"/>
        </w:rPr>
        <w:t xml:space="preserve"> </w:t>
      </w:r>
      <w:proofErr w:type="spellStart"/>
      <w:r w:rsidRPr="008E3F44">
        <w:rPr>
          <w:color w:val="231F20"/>
          <w:sz w:val="18"/>
          <w:szCs w:val="18"/>
        </w:rPr>
        <w:t>Med</w:t>
      </w:r>
      <w:proofErr w:type="spellEnd"/>
      <w:r w:rsidRPr="008E3F44">
        <w:rPr>
          <w:color w:val="231F20"/>
          <w:spacing w:val="-18"/>
          <w:sz w:val="18"/>
          <w:szCs w:val="18"/>
        </w:rPr>
        <w:t xml:space="preserve"> </w:t>
      </w:r>
      <w:r w:rsidRPr="008E3F44">
        <w:rPr>
          <w:color w:val="231F20"/>
          <w:sz w:val="18"/>
          <w:szCs w:val="18"/>
        </w:rPr>
        <w:t>Interna, 16, 285-289.</w:t>
      </w:r>
    </w:p>
    <w:p w:rsidR="00E50ED5" w:rsidRPr="008E3F44" w:rsidRDefault="00E50ED5" w:rsidP="008E3F44">
      <w:pPr>
        <w:tabs>
          <w:tab w:val="left" w:pos="426"/>
          <w:tab w:val="left" w:pos="2114"/>
        </w:tabs>
        <w:spacing w:line="480" w:lineRule="auto"/>
        <w:ind w:left="426" w:right="7" w:hanging="425"/>
        <w:jc w:val="both"/>
        <w:rPr>
          <w:sz w:val="18"/>
          <w:szCs w:val="18"/>
        </w:rPr>
      </w:pPr>
      <w:r w:rsidRPr="008E3F44">
        <w:rPr>
          <w:color w:val="231F20"/>
          <w:sz w:val="18"/>
          <w:szCs w:val="18"/>
        </w:rPr>
        <w:t>Barraca</w:t>
      </w:r>
      <w:r w:rsidRPr="008E3F44">
        <w:rPr>
          <w:color w:val="231F20"/>
          <w:spacing w:val="-18"/>
          <w:sz w:val="18"/>
          <w:szCs w:val="18"/>
        </w:rPr>
        <w:t xml:space="preserve"> </w:t>
      </w:r>
      <w:r w:rsidRPr="008E3F44">
        <w:rPr>
          <w:color w:val="231F20"/>
          <w:sz w:val="18"/>
          <w:szCs w:val="18"/>
        </w:rPr>
        <w:t>R,</w:t>
      </w:r>
      <w:r w:rsidRPr="008E3F44">
        <w:rPr>
          <w:color w:val="231F20"/>
          <w:spacing w:val="-27"/>
          <w:sz w:val="18"/>
          <w:szCs w:val="18"/>
        </w:rPr>
        <w:t xml:space="preserve"> </w:t>
      </w:r>
      <w:r w:rsidRPr="008E3F44">
        <w:rPr>
          <w:color w:val="231F20"/>
          <w:sz w:val="18"/>
          <w:szCs w:val="18"/>
        </w:rPr>
        <w:t>Alonso</w:t>
      </w:r>
      <w:r w:rsidRPr="008E3F44">
        <w:rPr>
          <w:color w:val="231F20"/>
          <w:spacing w:val="-17"/>
          <w:sz w:val="18"/>
          <w:szCs w:val="18"/>
        </w:rPr>
        <w:t xml:space="preserve"> </w:t>
      </w:r>
      <w:r w:rsidRPr="008E3F44">
        <w:rPr>
          <w:color w:val="231F20"/>
          <w:sz w:val="18"/>
          <w:szCs w:val="18"/>
        </w:rPr>
        <w:t>L,</w:t>
      </w:r>
      <w:r w:rsidRPr="008E3F44">
        <w:rPr>
          <w:color w:val="231F20"/>
          <w:spacing w:val="-18"/>
          <w:sz w:val="18"/>
          <w:szCs w:val="18"/>
        </w:rPr>
        <w:t xml:space="preserve"> </w:t>
      </w:r>
      <w:r w:rsidRPr="008E3F44">
        <w:rPr>
          <w:color w:val="231F20"/>
          <w:sz w:val="18"/>
          <w:szCs w:val="18"/>
        </w:rPr>
        <w:t>Del</w:t>
      </w:r>
      <w:r w:rsidRPr="008E3F44">
        <w:rPr>
          <w:color w:val="231F20"/>
          <w:spacing w:val="-17"/>
          <w:sz w:val="18"/>
          <w:szCs w:val="18"/>
        </w:rPr>
        <w:t xml:space="preserve"> </w:t>
      </w:r>
      <w:r w:rsidRPr="008E3F44">
        <w:rPr>
          <w:color w:val="231F20"/>
          <w:sz w:val="18"/>
          <w:szCs w:val="18"/>
        </w:rPr>
        <w:t>Busto</w:t>
      </w:r>
      <w:r w:rsidRPr="008E3F44">
        <w:rPr>
          <w:color w:val="231F20"/>
          <w:spacing w:val="-17"/>
          <w:sz w:val="18"/>
          <w:szCs w:val="18"/>
        </w:rPr>
        <w:t xml:space="preserve"> </w:t>
      </w:r>
      <w:r w:rsidRPr="008E3F44">
        <w:rPr>
          <w:color w:val="231F20"/>
          <w:spacing w:val="-7"/>
          <w:sz w:val="18"/>
          <w:szCs w:val="18"/>
        </w:rPr>
        <w:t>F,</w:t>
      </w:r>
      <w:r w:rsidRPr="008E3F44">
        <w:rPr>
          <w:color w:val="231F20"/>
          <w:spacing w:val="-18"/>
          <w:sz w:val="18"/>
          <w:szCs w:val="18"/>
        </w:rPr>
        <w:t xml:space="preserve"> </w:t>
      </w:r>
      <w:r w:rsidRPr="008E3F44">
        <w:rPr>
          <w:color w:val="231F20"/>
          <w:sz w:val="18"/>
          <w:szCs w:val="18"/>
        </w:rPr>
        <w:t>Ibarra</w:t>
      </w:r>
      <w:r w:rsidRPr="008E3F44">
        <w:rPr>
          <w:color w:val="231F20"/>
          <w:spacing w:val="-27"/>
          <w:sz w:val="18"/>
          <w:szCs w:val="18"/>
        </w:rPr>
        <w:t xml:space="preserve"> </w:t>
      </w:r>
      <w:r w:rsidRPr="008E3F44">
        <w:rPr>
          <w:color w:val="231F20"/>
          <w:sz w:val="18"/>
          <w:szCs w:val="18"/>
        </w:rPr>
        <w:t>A,</w:t>
      </w:r>
      <w:r w:rsidRPr="008E3F44">
        <w:rPr>
          <w:color w:val="231F20"/>
          <w:spacing w:val="-17"/>
          <w:sz w:val="18"/>
          <w:szCs w:val="18"/>
        </w:rPr>
        <w:t xml:space="preserve"> </w:t>
      </w:r>
      <w:r w:rsidRPr="008E3F44">
        <w:rPr>
          <w:color w:val="231F20"/>
          <w:sz w:val="18"/>
          <w:szCs w:val="18"/>
        </w:rPr>
        <w:t>Menéndez</w:t>
      </w:r>
      <w:r w:rsidRPr="008E3F44">
        <w:rPr>
          <w:color w:val="231F20"/>
          <w:spacing w:val="-18"/>
          <w:sz w:val="18"/>
          <w:szCs w:val="18"/>
        </w:rPr>
        <w:t xml:space="preserve"> </w:t>
      </w:r>
      <w:r w:rsidRPr="008E3F44">
        <w:rPr>
          <w:color w:val="231F20"/>
          <w:sz w:val="18"/>
          <w:szCs w:val="18"/>
        </w:rPr>
        <w:t>J,</w:t>
      </w:r>
      <w:r w:rsidRPr="008E3F44">
        <w:rPr>
          <w:color w:val="231F20"/>
          <w:spacing w:val="-17"/>
          <w:sz w:val="18"/>
          <w:szCs w:val="18"/>
        </w:rPr>
        <w:t xml:space="preserve"> </w:t>
      </w:r>
      <w:r w:rsidRPr="008E3F44">
        <w:rPr>
          <w:color w:val="231F20"/>
          <w:sz w:val="18"/>
          <w:szCs w:val="18"/>
        </w:rPr>
        <w:t>Álvarez AJ. (1991). Aproximación epidemiológica a las intoxicaciones agudas</w:t>
      </w:r>
      <w:r w:rsidRPr="008E3F44">
        <w:rPr>
          <w:color w:val="231F20"/>
          <w:spacing w:val="-19"/>
          <w:sz w:val="18"/>
          <w:szCs w:val="18"/>
        </w:rPr>
        <w:t xml:space="preserve"> </w:t>
      </w:r>
      <w:r w:rsidRPr="008E3F44">
        <w:rPr>
          <w:color w:val="231F20"/>
          <w:sz w:val="18"/>
          <w:szCs w:val="18"/>
        </w:rPr>
        <w:t>en</w:t>
      </w:r>
      <w:r w:rsidRPr="008E3F44">
        <w:rPr>
          <w:color w:val="231F20"/>
          <w:spacing w:val="-27"/>
          <w:sz w:val="18"/>
          <w:szCs w:val="18"/>
        </w:rPr>
        <w:t xml:space="preserve"> </w:t>
      </w:r>
      <w:r w:rsidRPr="008E3F44">
        <w:rPr>
          <w:color w:val="231F20"/>
          <w:sz w:val="18"/>
          <w:szCs w:val="18"/>
        </w:rPr>
        <w:t>Asturias.</w:t>
      </w:r>
      <w:r w:rsidRPr="008E3F44">
        <w:rPr>
          <w:color w:val="231F20"/>
          <w:spacing w:val="-18"/>
          <w:sz w:val="18"/>
          <w:szCs w:val="18"/>
        </w:rPr>
        <w:t xml:space="preserve"> </w:t>
      </w:r>
      <w:proofErr w:type="spellStart"/>
      <w:r w:rsidRPr="008E3F44">
        <w:rPr>
          <w:color w:val="231F20"/>
          <w:sz w:val="18"/>
          <w:szCs w:val="18"/>
        </w:rPr>
        <w:t>Rev</w:t>
      </w:r>
      <w:proofErr w:type="spellEnd"/>
      <w:r w:rsidRPr="008E3F44">
        <w:rPr>
          <w:color w:val="231F20"/>
          <w:spacing w:val="-18"/>
          <w:sz w:val="18"/>
          <w:szCs w:val="18"/>
        </w:rPr>
        <w:t xml:space="preserve"> </w:t>
      </w:r>
      <w:r w:rsidRPr="008E3F44">
        <w:rPr>
          <w:color w:val="231F20"/>
          <w:sz w:val="18"/>
          <w:szCs w:val="18"/>
        </w:rPr>
        <w:t>San</w:t>
      </w:r>
      <w:r w:rsidRPr="008E3F44">
        <w:rPr>
          <w:color w:val="231F20"/>
          <w:spacing w:val="-18"/>
          <w:sz w:val="18"/>
          <w:szCs w:val="18"/>
        </w:rPr>
        <w:t xml:space="preserve"> </w:t>
      </w:r>
      <w:proofErr w:type="spellStart"/>
      <w:r w:rsidRPr="008E3F44">
        <w:rPr>
          <w:color w:val="231F20"/>
          <w:sz w:val="18"/>
          <w:szCs w:val="18"/>
        </w:rPr>
        <w:t>Hig</w:t>
      </w:r>
      <w:proofErr w:type="spellEnd"/>
      <w:r w:rsidRPr="008E3F44">
        <w:rPr>
          <w:color w:val="231F20"/>
          <w:spacing w:val="-19"/>
          <w:sz w:val="18"/>
          <w:szCs w:val="18"/>
        </w:rPr>
        <w:t xml:space="preserve"> </w:t>
      </w:r>
      <w:r w:rsidRPr="008E3F44">
        <w:rPr>
          <w:color w:val="231F20"/>
          <w:sz w:val="18"/>
          <w:szCs w:val="18"/>
        </w:rPr>
        <w:t>Pub, 65, 53-60.</w:t>
      </w:r>
    </w:p>
    <w:p w:rsidR="00E50ED5" w:rsidRPr="008E3F44" w:rsidRDefault="00E50ED5" w:rsidP="008E3F44">
      <w:pPr>
        <w:tabs>
          <w:tab w:val="left" w:pos="426"/>
          <w:tab w:val="left" w:pos="2118"/>
        </w:tabs>
        <w:spacing w:line="480" w:lineRule="auto"/>
        <w:ind w:left="426" w:hanging="425"/>
        <w:jc w:val="both"/>
        <w:rPr>
          <w:sz w:val="18"/>
          <w:szCs w:val="18"/>
          <w:lang w:val="en-US"/>
        </w:rPr>
      </w:pPr>
      <w:proofErr w:type="spellStart"/>
      <w:r w:rsidRPr="008E3F44">
        <w:rPr>
          <w:color w:val="231F20"/>
          <w:sz w:val="18"/>
          <w:szCs w:val="18"/>
        </w:rPr>
        <w:t>Borrel</w:t>
      </w:r>
      <w:proofErr w:type="spellEnd"/>
      <w:r w:rsidRPr="008E3F44">
        <w:rPr>
          <w:color w:val="231F20"/>
          <w:spacing w:val="-15"/>
          <w:sz w:val="18"/>
          <w:szCs w:val="18"/>
        </w:rPr>
        <w:t xml:space="preserve"> </w:t>
      </w:r>
      <w:r w:rsidRPr="008E3F44">
        <w:rPr>
          <w:color w:val="231F20"/>
          <w:sz w:val="18"/>
          <w:szCs w:val="18"/>
        </w:rPr>
        <w:t>C,</w:t>
      </w:r>
      <w:r w:rsidRPr="008E3F44">
        <w:rPr>
          <w:color w:val="231F20"/>
          <w:spacing w:val="-14"/>
          <w:sz w:val="18"/>
          <w:szCs w:val="18"/>
        </w:rPr>
        <w:t xml:space="preserve"> </w:t>
      </w:r>
      <w:proofErr w:type="spellStart"/>
      <w:r w:rsidRPr="008E3F44">
        <w:rPr>
          <w:color w:val="231F20"/>
          <w:sz w:val="18"/>
          <w:szCs w:val="18"/>
        </w:rPr>
        <w:t>Pasarin</w:t>
      </w:r>
      <w:proofErr w:type="spellEnd"/>
      <w:r w:rsidRPr="008E3F44">
        <w:rPr>
          <w:color w:val="231F20"/>
          <w:spacing w:val="-14"/>
          <w:sz w:val="18"/>
          <w:szCs w:val="18"/>
        </w:rPr>
        <w:t xml:space="preserve"> </w:t>
      </w:r>
      <w:r w:rsidRPr="008E3F44">
        <w:rPr>
          <w:color w:val="231F20"/>
          <w:sz w:val="18"/>
          <w:szCs w:val="18"/>
        </w:rPr>
        <w:t>MI,</w:t>
      </w:r>
      <w:r w:rsidRPr="008E3F44">
        <w:rPr>
          <w:color w:val="231F20"/>
          <w:spacing w:val="-14"/>
          <w:sz w:val="18"/>
          <w:szCs w:val="18"/>
        </w:rPr>
        <w:t xml:space="preserve"> </w:t>
      </w:r>
      <w:proofErr w:type="spellStart"/>
      <w:r w:rsidRPr="008E3F44">
        <w:rPr>
          <w:color w:val="231F20"/>
          <w:sz w:val="18"/>
          <w:szCs w:val="18"/>
        </w:rPr>
        <w:t>Cirera</w:t>
      </w:r>
      <w:proofErr w:type="spellEnd"/>
      <w:r w:rsidRPr="008E3F44">
        <w:rPr>
          <w:color w:val="231F20"/>
          <w:spacing w:val="-15"/>
          <w:sz w:val="18"/>
          <w:szCs w:val="18"/>
        </w:rPr>
        <w:t xml:space="preserve"> </w:t>
      </w:r>
      <w:r w:rsidRPr="008E3F44">
        <w:rPr>
          <w:color w:val="231F20"/>
          <w:sz w:val="18"/>
          <w:szCs w:val="18"/>
        </w:rPr>
        <w:t>E,</w:t>
      </w:r>
      <w:r w:rsidRPr="008E3F44">
        <w:rPr>
          <w:color w:val="231F20"/>
          <w:spacing w:val="-14"/>
          <w:sz w:val="18"/>
          <w:szCs w:val="18"/>
        </w:rPr>
        <w:t xml:space="preserve"> </w:t>
      </w:r>
      <w:proofErr w:type="spellStart"/>
      <w:r w:rsidRPr="008E3F44">
        <w:rPr>
          <w:color w:val="231F20"/>
          <w:sz w:val="18"/>
          <w:szCs w:val="18"/>
        </w:rPr>
        <w:t>Klutke</w:t>
      </w:r>
      <w:proofErr w:type="spellEnd"/>
      <w:r w:rsidRPr="008E3F44">
        <w:rPr>
          <w:color w:val="231F20"/>
          <w:spacing w:val="-14"/>
          <w:sz w:val="18"/>
          <w:szCs w:val="18"/>
        </w:rPr>
        <w:t xml:space="preserve"> </w:t>
      </w:r>
      <w:r w:rsidRPr="008E3F44">
        <w:rPr>
          <w:color w:val="231F20"/>
          <w:spacing w:val="-10"/>
          <w:sz w:val="18"/>
          <w:szCs w:val="18"/>
        </w:rPr>
        <w:t>P,</w:t>
      </w:r>
      <w:r w:rsidRPr="008E3F44">
        <w:rPr>
          <w:color w:val="231F20"/>
          <w:spacing w:val="-14"/>
          <w:sz w:val="18"/>
          <w:szCs w:val="18"/>
        </w:rPr>
        <w:t xml:space="preserve"> </w:t>
      </w:r>
      <w:proofErr w:type="spellStart"/>
      <w:r w:rsidRPr="008E3F44">
        <w:rPr>
          <w:color w:val="231F20"/>
          <w:sz w:val="18"/>
          <w:szCs w:val="18"/>
        </w:rPr>
        <w:t>Pipitone</w:t>
      </w:r>
      <w:proofErr w:type="spellEnd"/>
      <w:r w:rsidRPr="008E3F44">
        <w:rPr>
          <w:color w:val="231F20"/>
          <w:spacing w:val="-15"/>
          <w:sz w:val="18"/>
          <w:szCs w:val="18"/>
        </w:rPr>
        <w:t xml:space="preserve"> </w:t>
      </w:r>
      <w:r w:rsidRPr="008E3F44">
        <w:rPr>
          <w:color w:val="231F20"/>
          <w:sz w:val="18"/>
          <w:szCs w:val="18"/>
        </w:rPr>
        <w:t>E,</w:t>
      </w:r>
      <w:r w:rsidRPr="008E3F44">
        <w:rPr>
          <w:color w:val="231F20"/>
          <w:spacing w:val="-14"/>
          <w:sz w:val="18"/>
          <w:szCs w:val="18"/>
        </w:rPr>
        <w:t xml:space="preserve"> </w:t>
      </w:r>
      <w:r w:rsidRPr="008E3F44">
        <w:rPr>
          <w:color w:val="231F20"/>
          <w:sz w:val="18"/>
          <w:szCs w:val="18"/>
        </w:rPr>
        <w:t>Plasencia</w:t>
      </w:r>
      <w:r w:rsidRPr="008E3F44">
        <w:rPr>
          <w:color w:val="231F20"/>
          <w:spacing w:val="-23"/>
          <w:sz w:val="18"/>
          <w:szCs w:val="18"/>
        </w:rPr>
        <w:t xml:space="preserve"> </w:t>
      </w:r>
      <w:r w:rsidRPr="008E3F44">
        <w:rPr>
          <w:color w:val="231F20"/>
          <w:sz w:val="18"/>
          <w:szCs w:val="18"/>
        </w:rPr>
        <w:t xml:space="preserve">A. (2001). </w:t>
      </w:r>
      <w:r w:rsidRPr="008E3F44">
        <w:rPr>
          <w:color w:val="231F20"/>
          <w:sz w:val="18"/>
          <w:szCs w:val="18"/>
          <w:lang w:val="en-US"/>
        </w:rPr>
        <w:t>Trends</w:t>
      </w:r>
      <w:r w:rsidRPr="008E3F44">
        <w:rPr>
          <w:color w:val="231F20"/>
          <w:spacing w:val="-8"/>
          <w:sz w:val="18"/>
          <w:szCs w:val="18"/>
          <w:lang w:val="en-US"/>
        </w:rPr>
        <w:t xml:space="preserve"> </w:t>
      </w:r>
      <w:r w:rsidRPr="008E3F44">
        <w:rPr>
          <w:color w:val="231F20"/>
          <w:sz w:val="18"/>
          <w:szCs w:val="18"/>
          <w:lang w:val="en-US"/>
        </w:rPr>
        <w:t>in</w:t>
      </w:r>
      <w:r w:rsidRPr="008E3F44">
        <w:rPr>
          <w:color w:val="231F20"/>
          <w:spacing w:val="-7"/>
          <w:sz w:val="18"/>
          <w:szCs w:val="18"/>
          <w:lang w:val="en-US"/>
        </w:rPr>
        <w:t xml:space="preserve"> </w:t>
      </w:r>
      <w:r w:rsidRPr="008E3F44">
        <w:rPr>
          <w:color w:val="231F20"/>
          <w:sz w:val="18"/>
          <w:szCs w:val="18"/>
          <w:lang w:val="en-US"/>
        </w:rPr>
        <w:t>young</w:t>
      </w:r>
      <w:r w:rsidRPr="008E3F44">
        <w:rPr>
          <w:color w:val="231F20"/>
          <w:spacing w:val="-7"/>
          <w:sz w:val="18"/>
          <w:szCs w:val="18"/>
          <w:lang w:val="en-US"/>
        </w:rPr>
        <w:t xml:space="preserve"> </w:t>
      </w:r>
      <w:r w:rsidRPr="008E3F44">
        <w:rPr>
          <w:color w:val="231F20"/>
          <w:sz w:val="18"/>
          <w:szCs w:val="18"/>
          <w:lang w:val="en-US"/>
        </w:rPr>
        <w:t>adult</w:t>
      </w:r>
      <w:r w:rsidRPr="008E3F44">
        <w:rPr>
          <w:color w:val="231F20"/>
          <w:spacing w:val="-7"/>
          <w:sz w:val="18"/>
          <w:szCs w:val="18"/>
          <w:lang w:val="en-US"/>
        </w:rPr>
        <w:t xml:space="preserve"> </w:t>
      </w:r>
      <w:r w:rsidRPr="008E3F44">
        <w:rPr>
          <w:color w:val="231F20"/>
          <w:sz w:val="18"/>
          <w:szCs w:val="18"/>
          <w:lang w:val="en-US"/>
        </w:rPr>
        <w:t>mortality</w:t>
      </w:r>
      <w:r w:rsidRPr="008E3F44">
        <w:rPr>
          <w:color w:val="231F20"/>
          <w:spacing w:val="-7"/>
          <w:sz w:val="18"/>
          <w:szCs w:val="18"/>
          <w:lang w:val="en-US"/>
        </w:rPr>
        <w:t xml:space="preserve"> </w:t>
      </w:r>
      <w:r w:rsidRPr="008E3F44">
        <w:rPr>
          <w:color w:val="231F20"/>
          <w:sz w:val="18"/>
          <w:szCs w:val="18"/>
          <w:lang w:val="en-US"/>
        </w:rPr>
        <w:t>in</w:t>
      </w:r>
      <w:r w:rsidRPr="008E3F44">
        <w:rPr>
          <w:color w:val="231F20"/>
          <w:spacing w:val="-7"/>
          <w:sz w:val="18"/>
          <w:szCs w:val="18"/>
          <w:lang w:val="en-US"/>
        </w:rPr>
        <w:t xml:space="preserve"> </w:t>
      </w:r>
      <w:r w:rsidRPr="008E3F44">
        <w:rPr>
          <w:color w:val="231F20"/>
          <w:sz w:val="18"/>
          <w:szCs w:val="18"/>
          <w:lang w:val="en-US"/>
        </w:rPr>
        <w:t>three</w:t>
      </w:r>
      <w:r w:rsidRPr="008E3F44">
        <w:rPr>
          <w:color w:val="231F20"/>
          <w:spacing w:val="-8"/>
          <w:sz w:val="18"/>
          <w:szCs w:val="18"/>
          <w:lang w:val="en-US"/>
        </w:rPr>
        <w:t xml:space="preserve"> </w:t>
      </w:r>
      <w:proofErr w:type="spellStart"/>
      <w:r w:rsidRPr="008E3F44">
        <w:rPr>
          <w:color w:val="231F20"/>
          <w:sz w:val="18"/>
          <w:szCs w:val="18"/>
          <w:lang w:val="en-US"/>
        </w:rPr>
        <w:t>european</w:t>
      </w:r>
      <w:proofErr w:type="spellEnd"/>
      <w:r w:rsidRPr="008E3F44">
        <w:rPr>
          <w:color w:val="231F20"/>
          <w:spacing w:val="-7"/>
          <w:sz w:val="18"/>
          <w:szCs w:val="18"/>
          <w:lang w:val="en-US"/>
        </w:rPr>
        <w:t xml:space="preserve"> </w:t>
      </w:r>
      <w:r w:rsidRPr="008E3F44">
        <w:rPr>
          <w:color w:val="231F20"/>
          <w:sz w:val="18"/>
          <w:szCs w:val="18"/>
          <w:lang w:val="en-US"/>
        </w:rPr>
        <w:t xml:space="preserve">cities: Barcelona, </w:t>
      </w:r>
      <w:proofErr w:type="spellStart"/>
      <w:r w:rsidRPr="008E3F44">
        <w:rPr>
          <w:color w:val="231F20"/>
          <w:sz w:val="18"/>
          <w:szCs w:val="18"/>
          <w:lang w:val="en-US"/>
        </w:rPr>
        <w:t>Bologne</w:t>
      </w:r>
      <w:proofErr w:type="spellEnd"/>
      <w:r w:rsidRPr="008E3F44">
        <w:rPr>
          <w:color w:val="231F20"/>
          <w:sz w:val="18"/>
          <w:szCs w:val="18"/>
          <w:lang w:val="en-US"/>
        </w:rPr>
        <w:t xml:space="preserve"> and Munich, 1986-1995. J Epidemiol Community</w:t>
      </w:r>
      <w:r w:rsidRPr="008E3F44">
        <w:rPr>
          <w:color w:val="231F20"/>
          <w:spacing w:val="-19"/>
          <w:sz w:val="18"/>
          <w:szCs w:val="18"/>
          <w:lang w:val="en-US"/>
        </w:rPr>
        <w:t xml:space="preserve"> </w:t>
      </w:r>
      <w:r w:rsidRPr="008E3F44">
        <w:rPr>
          <w:color w:val="231F20"/>
          <w:sz w:val="18"/>
          <w:szCs w:val="18"/>
          <w:lang w:val="en-US"/>
        </w:rPr>
        <w:t>Health, 55, 577-582.</w:t>
      </w:r>
    </w:p>
    <w:p w:rsidR="00834E60" w:rsidRPr="008E3F44" w:rsidRDefault="00834E60" w:rsidP="008E3F44">
      <w:pPr>
        <w:tabs>
          <w:tab w:val="left" w:pos="426"/>
        </w:tabs>
        <w:spacing w:line="480" w:lineRule="auto"/>
        <w:ind w:left="426" w:hanging="425"/>
        <w:jc w:val="both"/>
        <w:rPr>
          <w:sz w:val="18"/>
          <w:szCs w:val="18"/>
        </w:rPr>
      </w:pPr>
      <w:proofErr w:type="spellStart"/>
      <w:r w:rsidRPr="008E3F44">
        <w:rPr>
          <w:color w:val="231F20"/>
          <w:sz w:val="18"/>
          <w:szCs w:val="18"/>
          <w:lang w:val="en-US"/>
        </w:rPr>
        <w:t>Bugarin</w:t>
      </w:r>
      <w:proofErr w:type="spellEnd"/>
      <w:r w:rsidRPr="008E3F44">
        <w:rPr>
          <w:color w:val="231F20"/>
          <w:spacing w:val="-18"/>
          <w:sz w:val="18"/>
          <w:szCs w:val="18"/>
          <w:lang w:val="en-US"/>
        </w:rPr>
        <w:t xml:space="preserve"> </w:t>
      </w:r>
      <w:r w:rsidRPr="008E3F44">
        <w:rPr>
          <w:color w:val="231F20"/>
          <w:sz w:val="18"/>
          <w:szCs w:val="18"/>
          <w:lang w:val="en-US"/>
        </w:rPr>
        <w:t>R,</w:t>
      </w:r>
      <w:r w:rsidRPr="008E3F44">
        <w:rPr>
          <w:color w:val="231F20"/>
          <w:spacing w:val="-17"/>
          <w:sz w:val="18"/>
          <w:szCs w:val="18"/>
          <w:lang w:val="en-US"/>
        </w:rPr>
        <w:t xml:space="preserve"> </w:t>
      </w:r>
      <w:r w:rsidRPr="008E3F44">
        <w:rPr>
          <w:color w:val="231F20"/>
          <w:sz w:val="18"/>
          <w:szCs w:val="18"/>
          <w:lang w:val="en-US"/>
        </w:rPr>
        <w:t>Galego</w:t>
      </w:r>
      <w:r w:rsidRPr="008E3F44">
        <w:rPr>
          <w:color w:val="231F20"/>
          <w:spacing w:val="-17"/>
          <w:sz w:val="18"/>
          <w:szCs w:val="18"/>
          <w:lang w:val="en-US"/>
        </w:rPr>
        <w:t xml:space="preserve"> </w:t>
      </w:r>
      <w:r w:rsidRPr="008E3F44">
        <w:rPr>
          <w:color w:val="231F20"/>
          <w:spacing w:val="-10"/>
          <w:sz w:val="18"/>
          <w:szCs w:val="18"/>
          <w:lang w:val="en-US"/>
        </w:rPr>
        <w:t>P,</w:t>
      </w:r>
      <w:r w:rsidRPr="008E3F44">
        <w:rPr>
          <w:color w:val="231F20"/>
          <w:spacing w:val="-18"/>
          <w:sz w:val="18"/>
          <w:szCs w:val="18"/>
          <w:lang w:val="en-US"/>
        </w:rPr>
        <w:t xml:space="preserve"> </w:t>
      </w:r>
      <w:proofErr w:type="spellStart"/>
      <w:r w:rsidRPr="008E3F44">
        <w:rPr>
          <w:color w:val="231F20"/>
          <w:sz w:val="18"/>
          <w:szCs w:val="18"/>
          <w:lang w:val="en-US"/>
        </w:rPr>
        <w:t>Gude</w:t>
      </w:r>
      <w:proofErr w:type="spellEnd"/>
      <w:r w:rsidRPr="008E3F44">
        <w:rPr>
          <w:color w:val="231F20"/>
          <w:spacing w:val="-17"/>
          <w:sz w:val="18"/>
          <w:szCs w:val="18"/>
          <w:lang w:val="en-US"/>
        </w:rPr>
        <w:t xml:space="preserve"> </w:t>
      </w:r>
      <w:r w:rsidRPr="008E3F44">
        <w:rPr>
          <w:color w:val="231F20"/>
          <w:spacing w:val="-7"/>
          <w:sz w:val="18"/>
          <w:szCs w:val="18"/>
          <w:lang w:val="en-US"/>
        </w:rPr>
        <w:t>F,</w:t>
      </w:r>
      <w:r w:rsidRPr="008E3F44">
        <w:rPr>
          <w:color w:val="231F20"/>
          <w:spacing w:val="-17"/>
          <w:sz w:val="18"/>
          <w:szCs w:val="18"/>
          <w:lang w:val="en-US"/>
        </w:rPr>
        <w:t xml:space="preserve"> </w:t>
      </w:r>
      <w:r w:rsidRPr="008E3F44">
        <w:rPr>
          <w:color w:val="231F20"/>
          <w:sz w:val="18"/>
          <w:szCs w:val="18"/>
          <w:lang w:val="en-US"/>
        </w:rPr>
        <w:t>García</w:t>
      </w:r>
      <w:r w:rsidRPr="008E3F44">
        <w:rPr>
          <w:color w:val="231F20"/>
          <w:spacing w:val="-26"/>
          <w:sz w:val="18"/>
          <w:szCs w:val="18"/>
          <w:lang w:val="en-US"/>
        </w:rPr>
        <w:t xml:space="preserve"> </w:t>
      </w:r>
      <w:r w:rsidRPr="008E3F44">
        <w:rPr>
          <w:color w:val="231F20"/>
          <w:sz w:val="18"/>
          <w:szCs w:val="18"/>
          <w:lang w:val="en-US"/>
        </w:rPr>
        <w:t>A,</w:t>
      </w:r>
      <w:r w:rsidRPr="008E3F44">
        <w:rPr>
          <w:color w:val="231F20"/>
          <w:spacing w:val="-17"/>
          <w:sz w:val="18"/>
          <w:szCs w:val="18"/>
          <w:lang w:val="en-US"/>
        </w:rPr>
        <w:t xml:space="preserve"> </w:t>
      </w:r>
      <w:proofErr w:type="spellStart"/>
      <w:r w:rsidRPr="008E3F44">
        <w:rPr>
          <w:color w:val="231F20"/>
          <w:sz w:val="18"/>
          <w:szCs w:val="18"/>
          <w:lang w:val="en-US"/>
        </w:rPr>
        <w:t>Galban</w:t>
      </w:r>
      <w:proofErr w:type="spellEnd"/>
      <w:r w:rsidRPr="008E3F44">
        <w:rPr>
          <w:color w:val="231F20"/>
          <w:spacing w:val="-17"/>
          <w:sz w:val="18"/>
          <w:szCs w:val="18"/>
          <w:lang w:val="en-US"/>
        </w:rPr>
        <w:t xml:space="preserve"> </w:t>
      </w:r>
      <w:r w:rsidRPr="008E3F44">
        <w:rPr>
          <w:color w:val="231F20"/>
          <w:sz w:val="18"/>
          <w:szCs w:val="18"/>
          <w:lang w:val="en-US"/>
        </w:rPr>
        <w:t>C.</w:t>
      </w:r>
      <w:r w:rsidRPr="008E3F44">
        <w:rPr>
          <w:color w:val="231F20"/>
          <w:spacing w:val="-17"/>
          <w:sz w:val="18"/>
          <w:szCs w:val="18"/>
          <w:lang w:val="en-US"/>
        </w:rPr>
        <w:t xml:space="preserve"> (</w:t>
      </w:r>
      <w:r w:rsidRPr="008E3F44">
        <w:rPr>
          <w:color w:val="231F20"/>
          <w:sz w:val="18"/>
          <w:szCs w:val="18"/>
          <w:lang w:val="en-US"/>
        </w:rPr>
        <w:t xml:space="preserve">2000). </w:t>
      </w:r>
      <w:r w:rsidRPr="008E3F44">
        <w:rPr>
          <w:color w:val="231F20"/>
          <w:sz w:val="18"/>
          <w:szCs w:val="18"/>
        </w:rPr>
        <w:t>Estudio de</w:t>
      </w:r>
      <w:r w:rsidRPr="008E3F44">
        <w:rPr>
          <w:color w:val="231F20"/>
          <w:spacing w:val="-16"/>
          <w:sz w:val="18"/>
          <w:szCs w:val="18"/>
        </w:rPr>
        <w:t xml:space="preserve"> </w:t>
      </w:r>
      <w:r w:rsidRPr="008E3F44">
        <w:rPr>
          <w:color w:val="231F20"/>
          <w:sz w:val="18"/>
          <w:szCs w:val="18"/>
        </w:rPr>
        <w:t>intoxicaciones</w:t>
      </w:r>
      <w:r w:rsidRPr="008E3F44">
        <w:rPr>
          <w:color w:val="231F20"/>
          <w:spacing w:val="-15"/>
          <w:sz w:val="18"/>
          <w:szCs w:val="18"/>
        </w:rPr>
        <w:t xml:space="preserve"> </w:t>
      </w:r>
      <w:r w:rsidRPr="008E3F44">
        <w:rPr>
          <w:color w:val="231F20"/>
          <w:sz w:val="18"/>
          <w:szCs w:val="18"/>
        </w:rPr>
        <w:t>etílicas</w:t>
      </w:r>
      <w:r w:rsidRPr="008E3F44">
        <w:rPr>
          <w:color w:val="231F20"/>
          <w:spacing w:val="-15"/>
          <w:sz w:val="18"/>
          <w:szCs w:val="18"/>
        </w:rPr>
        <w:t xml:space="preserve"> </w:t>
      </w:r>
      <w:r w:rsidRPr="008E3F44">
        <w:rPr>
          <w:color w:val="231F20"/>
          <w:sz w:val="18"/>
          <w:szCs w:val="18"/>
        </w:rPr>
        <w:t>agudas</w:t>
      </w:r>
      <w:r w:rsidRPr="008E3F44">
        <w:rPr>
          <w:color w:val="231F20"/>
          <w:spacing w:val="-15"/>
          <w:sz w:val="18"/>
          <w:szCs w:val="18"/>
        </w:rPr>
        <w:t xml:space="preserve"> </w:t>
      </w:r>
      <w:r w:rsidRPr="008E3F44">
        <w:rPr>
          <w:color w:val="231F20"/>
          <w:sz w:val="18"/>
          <w:szCs w:val="18"/>
        </w:rPr>
        <w:t>en</w:t>
      </w:r>
      <w:r w:rsidRPr="008E3F44">
        <w:rPr>
          <w:color w:val="231F20"/>
          <w:spacing w:val="-15"/>
          <w:sz w:val="18"/>
          <w:szCs w:val="18"/>
        </w:rPr>
        <w:t xml:space="preserve"> </w:t>
      </w:r>
      <w:r w:rsidRPr="008E3F44">
        <w:rPr>
          <w:color w:val="231F20"/>
          <w:sz w:val="18"/>
          <w:szCs w:val="18"/>
        </w:rPr>
        <w:t>un</w:t>
      </w:r>
      <w:r w:rsidRPr="008E3F44">
        <w:rPr>
          <w:color w:val="231F20"/>
          <w:spacing w:val="-15"/>
          <w:sz w:val="18"/>
          <w:szCs w:val="18"/>
        </w:rPr>
        <w:t xml:space="preserve"> </w:t>
      </w:r>
      <w:r w:rsidRPr="008E3F44">
        <w:rPr>
          <w:color w:val="231F20"/>
          <w:sz w:val="18"/>
          <w:szCs w:val="18"/>
        </w:rPr>
        <w:t>servicio</w:t>
      </w:r>
      <w:r w:rsidRPr="008E3F44">
        <w:rPr>
          <w:color w:val="231F20"/>
          <w:spacing w:val="-15"/>
          <w:sz w:val="18"/>
          <w:szCs w:val="18"/>
        </w:rPr>
        <w:t xml:space="preserve"> </w:t>
      </w:r>
      <w:r w:rsidRPr="008E3F44">
        <w:rPr>
          <w:color w:val="231F20"/>
          <w:sz w:val="18"/>
          <w:szCs w:val="18"/>
        </w:rPr>
        <w:t>de</w:t>
      </w:r>
      <w:r w:rsidRPr="008E3F44">
        <w:rPr>
          <w:color w:val="231F20"/>
          <w:spacing w:val="-15"/>
          <w:sz w:val="18"/>
          <w:szCs w:val="18"/>
        </w:rPr>
        <w:t xml:space="preserve"> </w:t>
      </w:r>
      <w:r w:rsidRPr="008E3F44">
        <w:rPr>
          <w:color w:val="231F20"/>
          <w:sz w:val="18"/>
          <w:szCs w:val="18"/>
        </w:rPr>
        <w:t>urgencias.</w:t>
      </w:r>
      <w:r w:rsidRPr="008E3F44">
        <w:rPr>
          <w:color w:val="231F20"/>
          <w:spacing w:val="-25"/>
          <w:sz w:val="18"/>
          <w:szCs w:val="18"/>
        </w:rPr>
        <w:t xml:space="preserve"> </w:t>
      </w:r>
      <w:proofErr w:type="spellStart"/>
      <w:r w:rsidRPr="008E3F44">
        <w:rPr>
          <w:color w:val="231F20"/>
          <w:sz w:val="18"/>
          <w:szCs w:val="18"/>
        </w:rPr>
        <w:t>An</w:t>
      </w:r>
      <w:proofErr w:type="spellEnd"/>
      <w:r w:rsidRPr="008E3F44">
        <w:rPr>
          <w:color w:val="231F20"/>
          <w:sz w:val="18"/>
          <w:szCs w:val="18"/>
        </w:rPr>
        <w:t xml:space="preserve"> </w:t>
      </w:r>
      <w:proofErr w:type="spellStart"/>
      <w:r w:rsidRPr="008E3F44">
        <w:rPr>
          <w:color w:val="231F20"/>
          <w:sz w:val="18"/>
          <w:szCs w:val="18"/>
        </w:rPr>
        <w:t>Med</w:t>
      </w:r>
      <w:proofErr w:type="spellEnd"/>
      <w:r w:rsidRPr="008E3F44">
        <w:rPr>
          <w:color w:val="231F20"/>
          <w:spacing w:val="-19"/>
          <w:sz w:val="18"/>
          <w:szCs w:val="18"/>
        </w:rPr>
        <w:t xml:space="preserve"> </w:t>
      </w:r>
      <w:r w:rsidRPr="008E3F44">
        <w:rPr>
          <w:color w:val="231F20"/>
          <w:sz w:val="18"/>
          <w:szCs w:val="18"/>
        </w:rPr>
        <w:t>Interna, 17, 588-591.</w:t>
      </w:r>
    </w:p>
    <w:p w:rsidR="00834E60" w:rsidRPr="008E3F44" w:rsidRDefault="00834E60" w:rsidP="008E3F44">
      <w:pPr>
        <w:tabs>
          <w:tab w:val="left" w:pos="426"/>
        </w:tabs>
        <w:adjustRightInd w:val="0"/>
        <w:spacing w:line="480" w:lineRule="auto"/>
        <w:ind w:left="426" w:hanging="425"/>
        <w:jc w:val="both"/>
        <w:rPr>
          <w:sz w:val="18"/>
          <w:szCs w:val="18"/>
        </w:rPr>
      </w:pPr>
      <w:r w:rsidRPr="008E3F44">
        <w:rPr>
          <w:sz w:val="18"/>
          <w:szCs w:val="18"/>
        </w:rPr>
        <w:t>Burillo-</w:t>
      </w:r>
      <w:proofErr w:type="spellStart"/>
      <w:r w:rsidRPr="008E3F44">
        <w:rPr>
          <w:sz w:val="18"/>
          <w:szCs w:val="18"/>
        </w:rPr>
        <w:t>Putze</w:t>
      </w:r>
      <w:proofErr w:type="spellEnd"/>
      <w:r w:rsidRPr="008E3F44">
        <w:rPr>
          <w:sz w:val="18"/>
          <w:szCs w:val="18"/>
        </w:rPr>
        <w:t xml:space="preserve"> G, </w:t>
      </w:r>
      <w:proofErr w:type="spellStart"/>
      <w:r w:rsidRPr="008E3F44">
        <w:rPr>
          <w:sz w:val="18"/>
          <w:szCs w:val="18"/>
        </w:rPr>
        <w:t>Munne</w:t>
      </w:r>
      <w:proofErr w:type="spellEnd"/>
      <w:r w:rsidRPr="008E3F44">
        <w:rPr>
          <w:sz w:val="18"/>
          <w:szCs w:val="18"/>
        </w:rPr>
        <w:t xml:space="preserve"> P, Dueñas A, Pinillos MA, </w:t>
      </w:r>
      <w:proofErr w:type="spellStart"/>
      <w:r w:rsidRPr="008E3F44">
        <w:rPr>
          <w:sz w:val="18"/>
          <w:szCs w:val="18"/>
        </w:rPr>
        <w:t>Naveiro</w:t>
      </w:r>
      <w:proofErr w:type="spellEnd"/>
      <w:r w:rsidRPr="008E3F44">
        <w:rPr>
          <w:sz w:val="18"/>
          <w:szCs w:val="18"/>
        </w:rPr>
        <w:t xml:space="preserve"> JM, Cobo J, et al. </w:t>
      </w:r>
      <w:r w:rsidRPr="008E3F44">
        <w:rPr>
          <w:sz w:val="18"/>
          <w:szCs w:val="18"/>
          <w:lang w:val="en-US"/>
        </w:rPr>
        <w:t xml:space="preserve">(2003). National </w:t>
      </w:r>
      <w:proofErr w:type="spellStart"/>
      <w:r w:rsidRPr="008E3F44">
        <w:rPr>
          <w:sz w:val="18"/>
          <w:szCs w:val="18"/>
          <w:lang w:val="en-US"/>
        </w:rPr>
        <w:t>multicentre</w:t>
      </w:r>
      <w:proofErr w:type="spellEnd"/>
      <w:r w:rsidRPr="008E3F44">
        <w:rPr>
          <w:sz w:val="18"/>
          <w:szCs w:val="18"/>
          <w:lang w:val="en-US"/>
        </w:rPr>
        <w:t xml:space="preserve"> study of acute intoxication in emergency departments of Spain. </w:t>
      </w:r>
      <w:proofErr w:type="spellStart"/>
      <w:r w:rsidRPr="008E3F44">
        <w:rPr>
          <w:sz w:val="18"/>
          <w:szCs w:val="18"/>
        </w:rPr>
        <w:t>European</w:t>
      </w:r>
      <w:proofErr w:type="spellEnd"/>
      <w:r w:rsidRPr="008E3F44">
        <w:rPr>
          <w:sz w:val="18"/>
          <w:szCs w:val="18"/>
        </w:rPr>
        <w:t xml:space="preserve"> </w:t>
      </w:r>
      <w:proofErr w:type="spellStart"/>
      <w:r w:rsidRPr="008E3F44">
        <w:rPr>
          <w:sz w:val="18"/>
          <w:szCs w:val="18"/>
        </w:rPr>
        <w:t>Journal</w:t>
      </w:r>
      <w:proofErr w:type="spellEnd"/>
      <w:r w:rsidRPr="008E3F44">
        <w:rPr>
          <w:sz w:val="18"/>
          <w:szCs w:val="18"/>
        </w:rPr>
        <w:t xml:space="preserve"> of </w:t>
      </w:r>
      <w:proofErr w:type="spellStart"/>
      <w:r w:rsidRPr="008E3F44">
        <w:rPr>
          <w:sz w:val="18"/>
          <w:szCs w:val="18"/>
        </w:rPr>
        <w:t>Emergency</w:t>
      </w:r>
      <w:proofErr w:type="spellEnd"/>
      <w:r w:rsidRPr="008E3F44">
        <w:rPr>
          <w:sz w:val="18"/>
          <w:szCs w:val="18"/>
        </w:rPr>
        <w:t xml:space="preserve"> Medicine, 10, 101-104.</w:t>
      </w:r>
    </w:p>
    <w:p w:rsidR="00834E60" w:rsidRPr="008E3F44" w:rsidRDefault="00834E60" w:rsidP="008E3F44">
      <w:pPr>
        <w:tabs>
          <w:tab w:val="left" w:pos="426"/>
          <w:tab w:val="left" w:pos="646"/>
        </w:tabs>
        <w:spacing w:line="480" w:lineRule="auto"/>
        <w:ind w:left="426" w:hanging="425"/>
        <w:jc w:val="both"/>
        <w:rPr>
          <w:sz w:val="18"/>
          <w:szCs w:val="18"/>
        </w:rPr>
      </w:pPr>
      <w:r w:rsidRPr="008E3F44">
        <w:rPr>
          <w:color w:val="231F20"/>
          <w:sz w:val="18"/>
          <w:szCs w:val="18"/>
        </w:rPr>
        <w:t>Burillo</w:t>
      </w:r>
      <w:r w:rsidRPr="008E3F44">
        <w:rPr>
          <w:color w:val="231F20"/>
          <w:spacing w:val="-16"/>
          <w:sz w:val="18"/>
          <w:szCs w:val="18"/>
        </w:rPr>
        <w:t xml:space="preserve"> </w:t>
      </w:r>
      <w:r w:rsidRPr="008E3F44">
        <w:rPr>
          <w:color w:val="231F20"/>
          <w:sz w:val="18"/>
          <w:szCs w:val="18"/>
        </w:rPr>
        <w:t>G,</w:t>
      </w:r>
      <w:r w:rsidRPr="008E3F44">
        <w:rPr>
          <w:color w:val="231F20"/>
          <w:spacing w:val="-15"/>
          <w:sz w:val="18"/>
          <w:szCs w:val="18"/>
        </w:rPr>
        <w:t xml:space="preserve"> </w:t>
      </w:r>
      <w:proofErr w:type="spellStart"/>
      <w:r w:rsidRPr="008E3F44">
        <w:rPr>
          <w:color w:val="231F20"/>
          <w:sz w:val="18"/>
          <w:szCs w:val="18"/>
        </w:rPr>
        <w:t>Munné</w:t>
      </w:r>
      <w:proofErr w:type="spellEnd"/>
      <w:r w:rsidRPr="008E3F44">
        <w:rPr>
          <w:color w:val="231F20"/>
          <w:spacing w:val="-15"/>
          <w:sz w:val="18"/>
          <w:szCs w:val="18"/>
        </w:rPr>
        <w:t xml:space="preserve"> </w:t>
      </w:r>
      <w:r w:rsidRPr="008E3F44">
        <w:rPr>
          <w:color w:val="231F20"/>
          <w:spacing w:val="-10"/>
          <w:sz w:val="18"/>
          <w:szCs w:val="18"/>
        </w:rPr>
        <w:t>P,</w:t>
      </w:r>
      <w:r w:rsidRPr="008E3F44">
        <w:rPr>
          <w:color w:val="231F20"/>
          <w:spacing w:val="-15"/>
          <w:sz w:val="18"/>
          <w:szCs w:val="18"/>
        </w:rPr>
        <w:t xml:space="preserve"> </w:t>
      </w:r>
      <w:r w:rsidRPr="008E3F44">
        <w:rPr>
          <w:color w:val="231F20"/>
          <w:sz w:val="18"/>
          <w:szCs w:val="18"/>
        </w:rPr>
        <w:t>Dueñas</w:t>
      </w:r>
      <w:r w:rsidRPr="008E3F44">
        <w:rPr>
          <w:color w:val="231F20"/>
          <w:spacing w:val="-24"/>
          <w:sz w:val="18"/>
          <w:szCs w:val="18"/>
        </w:rPr>
        <w:t xml:space="preserve"> </w:t>
      </w:r>
      <w:r w:rsidRPr="008E3F44">
        <w:rPr>
          <w:color w:val="231F20"/>
          <w:sz w:val="18"/>
          <w:szCs w:val="18"/>
        </w:rPr>
        <w:t>A,</w:t>
      </w:r>
      <w:r w:rsidRPr="008E3F44">
        <w:rPr>
          <w:color w:val="231F20"/>
          <w:spacing w:val="-19"/>
          <w:sz w:val="18"/>
          <w:szCs w:val="18"/>
        </w:rPr>
        <w:t xml:space="preserve"> </w:t>
      </w:r>
      <w:r w:rsidRPr="008E3F44">
        <w:rPr>
          <w:color w:val="231F20"/>
          <w:sz w:val="18"/>
          <w:szCs w:val="18"/>
        </w:rPr>
        <w:t>Trujillo</w:t>
      </w:r>
      <w:r w:rsidRPr="008E3F44">
        <w:rPr>
          <w:color w:val="231F20"/>
          <w:spacing w:val="-16"/>
          <w:sz w:val="18"/>
          <w:szCs w:val="18"/>
        </w:rPr>
        <w:t xml:space="preserve"> </w:t>
      </w:r>
      <w:r w:rsidRPr="008E3F44">
        <w:rPr>
          <w:color w:val="231F20"/>
          <w:sz w:val="18"/>
          <w:szCs w:val="18"/>
        </w:rPr>
        <w:t>MM,</w:t>
      </w:r>
      <w:r w:rsidRPr="008E3F44">
        <w:rPr>
          <w:color w:val="231F20"/>
          <w:spacing w:val="-14"/>
          <w:sz w:val="18"/>
          <w:szCs w:val="18"/>
        </w:rPr>
        <w:t xml:space="preserve"> </w:t>
      </w:r>
      <w:r w:rsidRPr="008E3F44">
        <w:rPr>
          <w:color w:val="231F20"/>
          <w:sz w:val="18"/>
          <w:szCs w:val="18"/>
        </w:rPr>
        <w:t>Jiménez</w:t>
      </w:r>
      <w:r w:rsidRPr="008E3F44">
        <w:rPr>
          <w:color w:val="231F20"/>
          <w:spacing w:val="19"/>
          <w:sz w:val="18"/>
          <w:szCs w:val="18"/>
        </w:rPr>
        <w:t xml:space="preserve"> </w:t>
      </w:r>
      <w:r w:rsidRPr="008E3F44">
        <w:rPr>
          <w:color w:val="231F20"/>
          <w:sz w:val="18"/>
          <w:szCs w:val="18"/>
        </w:rPr>
        <w:t>A,</w:t>
      </w:r>
      <w:r w:rsidRPr="008E3F44">
        <w:rPr>
          <w:color w:val="231F20"/>
          <w:spacing w:val="-24"/>
          <w:sz w:val="18"/>
          <w:szCs w:val="18"/>
        </w:rPr>
        <w:t xml:space="preserve"> </w:t>
      </w:r>
      <w:r w:rsidRPr="008E3F44">
        <w:rPr>
          <w:color w:val="231F20"/>
          <w:sz w:val="18"/>
          <w:szCs w:val="18"/>
        </w:rPr>
        <w:t>Adrián MJ. (2008). Intoxicaciones agudas: perfil epidemiológico y clínico,</w:t>
      </w:r>
      <w:r w:rsidRPr="008E3F44">
        <w:rPr>
          <w:color w:val="231F20"/>
          <w:spacing w:val="-10"/>
          <w:sz w:val="18"/>
          <w:szCs w:val="18"/>
        </w:rPr>
        <w:t xml:space="preserve"> </w:t>
      </w:r>
      <w:r w:rsidRPr="008E3F44">
        <w:rPr>
          <w:color w:val="231F20"/>
          <w:sz w:val="18"/>
          <w:szCs w:val="18"/>
        </w:rPr>
        <w:t>y</w:t>
      </w:r>
      <w:r w:rsidRPr="008E3F44">
        <w:rPr>
          <w:color w:val="231F20"/>
          <w:spacing w:val="-9"/>
          <w:sz w:val="18"/>
          <w:szCs w:val="18"/>
        </w:rPr>
        <w:t xml:space="preserve"> </w:t>
      </w:r>
      <w:r w:rsidRPr="008E3F44">
        <w:rPr>
          <w:color w:val="231F20"/>
          <w:sz w:val="18"/>
          <w:szCs w:val="18"/>
        </w:rPr>
        <w:t>análisis</w:t>
      </w:r>
      <w:r w:rsidRPr="008E3F44">
        <w:rPr>
          <w:color w:val="231F20"/>
          <w:spacing w:val="-10"/>
          <w:sz w:val="18"/>
          <w:szCs w:val="18"/>
        </w:rPr>
        <w:t xml:space="preserve"> </w:t>
      </w:r>
      <w:r w:rsidRPr="008E3F44">
        <w:rPr>
          <w:color w:val="231F20"/>
          <w:sz w:val="18"/>
          <w:szCs w:val="18"/>
        </w:rPr>
        <w:t>de</w:t>
      </w:r>
      <w:r w:rsidRPr="008E3F44">
        <w:rPr>
          <w:color w:val="231F20"/>
          <w:spacing w:val="-8"/>
          <w:sz w:val="18"/>
          <w:szCs w:val="18"/>
        </w:rPr>
        <w:t xml:space="preserve"> </w:t>
      </w:r>
      <w:r w:rsidRPr="008E3F44">
        <w:rPr>
          <w:color w:val="231F20"/>
          <w:sz w:val="18"/>
          <w:szCs w:val="18"/>
        </w:rPr>
        <w:t>las</w:t>
      </w:r>
      <w:r w:rsidRPr="008E3F44">
        <w:rPr>
          <w:color w:val="231F20"/>
          <w:spacing w:val="-9"/>
          <w:sz w:val="18"/>
          <w:szCs w:val="18"/>
        </w:rPr>
        <w:t xml:space="preserve"> </w:t>
      </w:r>
      <w:r w:rsidRPr="008E3F44">
        <w:rPr>
          <w:color w:val="231F20"/>
          <w:sz w:val="18"/>
          <w:szCs w:val="18"/>
        </w:rPr>
        <w:t>técnicas</w:t>
      </w:r>
      <w:r w:rsidRPr="008E3F44">
        <w:rPr>
          <w:color w:val="231F20"/>
          <w:spacing w:val="-10"/>
          <w:sz w:val="18"/>
          <w:szCs w:val="18"/>
        </w:rPr>
        <w:t xml:space="preserve"> </w:t>
      </w:r>
      <w:r w:rsidRPr="008E3F44">
        <w:rPr>
          <w:color w:val="231F20"/>
          <w:sz w:val="18"/>
          <w:szCs w:val="18"/>
        </w:rPr>
        <w:t>de</w:t>
      </w:r>
      <w:r w:rsidRPr="008E3F44">
        <w:rPr>
          <w:color w:val="231F20"/>
          <w:spacing w:val="-9"/>
          <w:sz w:val="18"/>
          <w:szCs w:val="18"/>
        </w:rPr>
        <w:t xml:space="preserve"> </w:t>
      </w:r>
      <w:r w:rsidRPr="008E3F44">
        <w:rPr>
          <w:color w:val="231F20"/>
          <w:sz w:val="18"/>
          <w:szCs w:val="18"/>
        </w:rPr>
        <w:t>descontaminación</w:t>
      </w:r>
      <w:r w:rsidRPr="008E3F44">
        <w:rPr>
          <w:color w:val="231F20"/>
          <w:spacing w:val="-9"/>
          <w:sz w:val="18"/>
          <w:szCs w:val="18"/>
        </w:rPr>
        <w:t xml:space="preserve"> </w:t>
      </w:r>
      <w:r w:rsidRPr="008E3F44">
        <w:rPr>
          <w:color w:val="231F20"/>
          <w:sz w:val="18"/>
          <w:szCs w:val="18"/>
        </w:rPr>
        <w:t>digestiva utilizadas</w:t>
      </w:r>
      <w:r w:rsidRPr="008E3F44">
        <w:rPr>
          <w:color w:val="231F20"/>
          <w:spacing w:val="-12"/>
          <w:sz w:val="18"/>
          <w:szCs w:val="18"/>
        </w:rPr>
        <w:t xml:space="preserve"> </w:t>
      </w:r>
      <w:r w:rsidRPr="008E3F44">
        <w:rPr>
          <w:color w:val="231F20"/>
          <w:sz w:val="18"/>
          <w:szCs w:val="18"/>
        </w:rPr>
        <w:t>en</w:t>
      </w:r>
      <w:r w:rsidRPr="008E3F44">
        <w:rPr>
          <w:color w:val="231F20"/>
          <w:spacing w:val="-12"/>
          <w:sz w:val="18"/>
          <w:szCs w:val="18"/>
        </w:rPr>
        <w:t xml:space="preserve"> </w:t>
      </w:r>
      <w:r w:rsidRPr="008E3F44">
        <w:rPr>
          <w:color w:val="231F20"/>
          <w:sz w:val="18"/>
          <w:szCs w:val="18"/>
        </w:rPr>
        <w:t>los</w:t>
      </w:r>
      <w:r w:rsidRPr="008E3F44">
        <w:rPr>
          <w:color w:val="231F20"/>
          <w:spacing w:val="-12"/>
          <w:sz w:val="18"/>
          <w:szCs w:val="18"/>
        </w:rPr>
        <w:t xml:space="preserve"> </w:t>
      </w:r>
      <w:r w:rsidRPr="008E3F44">
        <w:rPr>
          <w:color w:val="231F20"/>
          <w:sz w:val="18"/>
          <w:szCs w:val="18"/>
        </w:rPr>
        <w:t>servicios</w:t>
      </w:r>
      <w:r w:rsidRPr="008E3F44">
        <w:rPr>
          <w:color w:val="231F20"/>
          <w:spacing w:val="-12"/>
          <w:sz w:val="18"/>
          <w:szCs w:val="18"/>
        </w:rPr>
        <w:t xml:space="preserve"> </w:t>
      </w:r>
      <w:r w:rsidRPr="008E3F44">
        <w:rPr>
          <w:color w:val="231F20"/>
          <w:sz w:val="18"/>
          <w:szCs w:val="18"/>
        </w:rPr>
        <w:t>de</w:t>
      </w:r>
      <w:r w:rsidRPr="008E3F44">
        <w:rPr>
          <w:color w:val="231F20"/>
          <w:spacing w:val="-11"/>
          <w:sz w:val="18"/>
          <w:szCs w:val="18"/>
        </w:rPr>
        <w:t xml:space="preserve"> </w:t>
      </w:r>
      <w:r w:rsidRPr="008E3F44">
        <w:rPr>
          <w:color w:val="231F20"/>
          <w:sz w:val="18"/>
          <w:szCs w:val="18"/>
        </w:rPr>
        <w:t>urgencias</w:t>
      </w:r>
      <w:r w:rsidRPr="008E3F44">
        <w:rPr>
          <w:color w:val="231F20"/>
          <w:spacing w:val="-12"/>
          <w:sz w:val="18"/>
          <w:szCs w:val="18"/>
        </w:rPr>
        <w:t xml:space="preserve"> </w:t>
      </w:r>
      <w:r w:rsidRPr="008E3F44">
        <w:rPr>
          <w:color w:val="231F20"/>
          <w:sz w:val="18"/>
          <w:szCs w:val="18"/>
        </w:rPr>
        <w:t>españoles</w:t>
      </w:r>
      <w:r w:rsidRPr="008E3F44">
        <w:rPr>
          <w:color w:val="231F20"/>
          <w:spacing w:val="-12"/>
          <w:sz w:val="18"/>
          <w:szCs w:val="18"/>
        </w:rPr>
        <w:t xml:space="preserve"> </w:t>
      </w:r>
      <w:r w:rsidRPr="008E3F44">
        <w:rPr>
          <w:color w:val="231F20"/>
          <w:sz w:val="18"/>
          <w:szCs w:val="18"/>
        </w:rPr>
        <w:t>en</w:t>
      </w:r>
      <w:r w:rsidRPr="008E3F44">
        <w:rPr>
          <w:color w:val="231F20"/>
          <w:spacing w:val="-12"/>
          <w:sz w:val="18"/>
          <w:szCs w:val="18"/>
        </w:rPr>
        <w:t xml:space="preserve"> </w:t>
      </w:r>
      <w:r w:rsidRPr="008E3F44">
        <w:rPr>
          <w:color w:val="231F20"/>
          <w:sz w:val="18"/>
          <w:szCs w:val="18"/>
        </w:rPr>
        <w:t>el</w:t>
      </w:r>
      <w:r w:rsidRPr="008E3F44">
        <w:rPr>
          <w:color w:val="231F20"/>
          <w:spacing w:val="-12"/>
          <w:sz w:val="18"/>
          <w:szCs w:val="18"/>
        </w:rPr>
        <w:t xml:space="preserve"> </w:t>
      </w:r>
      <w:r w:rsidRPr="008E3F44">
        <w:rPr>
          <w:color w:val="231F20"/>
          <w:sz w:val="18"/>
          <w:szCs w:val="18"/>
        </w:rPr>
        <w:t>año</w:t>
      </w:r>
      <w:r w:rsidRPr="008E3F44">
        <w:rPr>
          <w:color w:val="231F20"/>
          <w:spacing w:val="-11"/>
          <w:sz w:val="18"/>
          <w:szCs w:val="18"/>
        </w:rPr>
        <w:t xml:space="preserve"> </w:t>
      </w:r>
      <w:r w:rsidRPr="008E3F44">
        <w:rPr>
          <w:color w:val="231F20"/>
          <w:sz w:val="18"/>
          <w:szCs w:val="18"/>
        </w:rPr>
        <w:t>2006 – Estudio HISPATOX-. Emergencias, 20, 15-26.</w:t>
      </w:r>
    </w:p>
    <w:p w:rsidR="00E50ED5" w:rsidRPr="008E3F44" w:rsidRDefault="00E50ED5" w:rsidP="008E3F44">
      <w:pPr>
        <w:tabs>
          <w:tab w:val="left" w:pos="426"/>
          <w:tab w:val="left" w:pos="2114"/>
        </w:tabs>
        <w:spacing w:line="480" w:lineRule="auto"/>
        <w:ind w:left="426" w:right="6" w:hanging="425"/>
        <w:jc w:val="both"/>
        <w:rPr>
          <w:sz w:val="18"/>
          <w:szCs w:val="18"/>
        </w:rPr>
      </w:pPr>
      <w:r w:rsidRPr="008E3F44">
        <w:rPr>
          <w:color w:val="231F20"/>
          <w:sz w:val="18"/>
          <w:szCs w:val="18"/>
        </w:rPr>
        <w:t>Caballero</w:t>
      </w:r>
      <w:r w:rsidRPr="008E3F44">
        <w:rPr>
          <w:color w:val="231F20"/>
          <w:spacing w:val="-16"/>
          <w:sz w:val="18"/>
          <w:szCs w:val="18"/>
        </w:rPr>
        <w:t xml:space="preserve"> </w:t>
      </w:r>
      <w:r w:rsidRPr="008E3F44">
        <w:rPr>
          <w:color w:val="231F20"/>
          <w:sz w:val="18"/>
          <w:szCs w:val="18"/>
        </w:rPr>
        <w:t>PJ,</w:t>
      </w:r>
      <w:r w:rsidRPr="008E3F44">
        <w:rPr>
          <w:color w:val="231F20"/>
          <w:spacing w:val="-16"/>
          <w:sz w:val="18"/>
          <w:szCs w:val="18"/>
        </w:rPr>
        <w:t xml:space="preserve"> </w:t>
      </w:r>
      <w:r w:rsidRPr="008E3F44">
        <w:rPr>
          <w:color w:val="231F20"/>
          <w:sz w:val="18"/>
          <w:szCs w:val="18"/>
        </w:rPr>
        <w:t>Dorado</w:t>
      </w:r>
      <w:r w:rsidRPr="008E3F44">
        <w:rPr>
          <w:color w:val="231F20"/>
          <w:spacing w:val="-16"/>
          <w:sz w:val="18"/>
          <w:szCs w:val="18"/>
        </w:rPr>
        <w:t xml:space="preserve"> </w:t>
      </w:r>
      <w:r w:rsidRPr="008E3F44">
        <w:rPr>
          <w:color w:val="231F20"/>
          <w:sz w:val="18"/>
          <w:szCs w:val="18"/>
        </w:rPr>
        <w:t>MS</w:t>
      </w:r>
      <w:r w:rsidRPr="008E3F44">
        <w:rPr>
          <w:color w:val="231F20"/>
          <w:spacing w:val="-16"/>
          <w:sz w:val="18"/>
          <w:szCs w:val="18"/>
        </w:rPr>
        <w:t>. (</w:t>
      </w:r>
      <w:r w:rsidRPr="008E3F44">
        <w:rPr>
          <w:color w:val="231F20"/>
          <w:sz w:val="18"/>
          <w:szCs w:val="18"/>
        </w:rPr>
        <w:t>1980). Factores</w:t>
      </w:r>
      <w:r w:rsidRPr="008E3F44">
        <w:rPr>
          <w:color w:val="231F20"/>
          <w:spacing w:val="-15"/>
          <w:sz w:val="18"/>
          <w:szCs w:val="18"/>
        </w:rPr>
        <w:t xml:space="preserve"> </w:t>
      </w:r>
      <w:r w:rsidRPr="008E3F44">
        <w:rPr>
          <w:color w:val="231F20"/>
          <w:sz w:val="18"/>
          <w:szCs w:val="18"/>
        </w:rPr>
        <w:t>epidemiológicos</w:t>
      </w:r>
      <w:r w:rsidRPr="008E3F44">
        <w:rPr>
          <w:color w:val="231F20"/>
          <w:spacing w:val="-16"/>
          <w:sz w:val="18"/>
          <w:szCs w:val="18"/>
        </w:rPr>
        <w:t xml:space="preserve"> </w:t>
      </w:r>
      <w:r w:rsidRPr="008E3F44">
        <w:rPr>
          <w:color w:val="231F20"/>
          <w:sz w:val="18"/>
          <w:szCs w:val="18"/>
        </w:rPr>
        <w:t>de</w:t>
      </w:r>
      <w:r w:rsidRPr="008E3F44">
        <w:rPr>
          <w:color w:val="231F20"/>
          <w:spacing w:val="-16"/>
          <w:sz w:val="18"/>
          <w:szCs w:val="18"/>
        </w:rPr>
        <w:t xml:space="preserve"> </w:t>
      </w:r>
      <w:r w:rsidRPr="008E3F44">
        <w:rPr>
          <w:color w:val="231F20"/>
          <w:sz w:val="18"/>
          <w:szCs w:val="18"/>
        </w:rPr>
        <w:t>la intoxicación.</w:t>
      </w:r>
      <w:r w:rsidRPr="008E3F44">
        <w:rPr>
          <w:color w:val="231F20"/>
          <w:spacing w:val="-19"/>
          <w:sz w:val="18"/>
          <w:szCs w:val="18"/>
        </w:rPr>
        <w:t xml:space="preserve"> </w:t>
      </w:r>
      <w:r w:rsidRPr="008E3F44">
        <w:rPr>
          <w:color w:val="231F20"/>
          <w:sz w:val="18"/>
          <w:szCs w:val="18"/>
        </w:rPr>
        <w:t>Medicine, 59, 3691-3699.</w:t>
      </w:r>
    </w:p>
    <w:p w:rsidR="00E50ED5" w:rsidRPr="008E3F44" w:rsidRDefault="00E50ED5" w:rsidP="008E3F44">
      <w:pPr>
        <w:tabs>
          <w:tab w:val="left" w:pos="426"/>
          <w:tab w:val="left" w:pos="2121"/>
        </w:tabs>
        <w:spacing w:line="480" w:lineRule="auto"/>
        <w:ind w:left="426" w:right="7" w:hanging="425"/>
        <w:jc w:val="both"/>
        <w:rPr>
          <w:sz w:val="18"/>
          <w:szCs w:val="18"/>
        </w:rPr>
      </w:pPr>
      <w:r w:rsidRPr="008E3F44">
        <w:rPr>
          <w:color w:val="231F20"/>
          <w:sz w:val="18"/>
          <w:szCs w:val="18"/>
        </w:rPr>
        <w:t>Caballero</w:t>
      </w:r>
      <w:r w:rsidRPr="008E3F44">
        <w:rPr>
          <w:color w:val="231F20"/>
          <w:spacing w:val="-9"/>
          <w:sz w:val="18"/>
          <w:szCs w:val="18"/>
        </w:rPr>
        <w:t xml:space="preserve"> </w:t>
      </w:r>
      <w:r w:rsidRPr="008E3F44">
        <w:rPr>
          <w:color w:val="231F20"/>
          <w:sz w:val="18"/>
          <w:szCs w:val="18"/>
        </w:rPr>
        <w:t>PJ,</w:t>
      </w:r>
      <w:r w:rsidRPr="008E3F44">
        <w:rPr>
          <w:color w:val="231F20"/>
          <w:spacing w:val="-9"/>
          <w:sz w:val="18"/>
          <w:szCs w:val="18"/>
        </w:rPr>
        <w:t xml:space="preserve"> </w:t>
      </w:r>
      <w:r w:rsidRPr="008E3F44">
        <w:rPr>
          <w:color w:val="231F20"/>
          <w:sz w:val="18"/>
          <w:szCs w:val="18"/>
        </w:rPr>
        <w:t>Dorado</w:t>
      </w:r>
      <w:r w:rsidRPr="008E3F44">
        <w:rPr>
          <w:color w:val="231F20"/>
          <w:spacing w:val="-9"/>
          <w:sz w:val="18"/>
          <w:szCs w:val="18"/>
        </w:rPr>
        <w:t xml:space="preserve"> </w:t>
      </w:r>
      <w:r w:rsidRPr="008E3F44">
        <w:rPr>
          <w:color w:val="231F20"/>
          <w:sz w:val="18"/>
          <w:szCs w:val="18"/>
        </w:rPr>
        <w:t>MS,</w:t>
      </w:r>
      <w:r w:rsidRPr="008E3F44">
        <w:rPr>
          <w:color w:val="231F20"/>
          <w:spacing w:val="-18"/>
          <w:sz w:val="18"/>
          <w:szCs w:val="18"/>
        </w:rPr>
        <w:t xml:space="preserve"> </w:t>
      </w:r>
      <w:r w:rsidRPr="008E3F44">
        <w:rPr>
          <w:color w:val="231F20"/>
          <w:sz w:val="18"/>
          <w:szCs w:val="18"/>
        </w:rPr>
        <w:t>Alonso</w:t>
      </w:r>
      <w:r w:rsidRPr="008E3F44">
        <w:rPr>
          <w:color w:val="231F20"/>
          <w:spacing w:val="-8"/>
          <w:sz w:val="18"/>
          <w:szCs w:val="18"/>
        </w:rPr>
        <w:t xml:space="preserve"> </w:t>
      </w:r>
      <w:r w:rsidRPr="008E3F44">
        <w:rPr>
          <w:color w:val="231F20"/>
          <w:sz w:val="18"/>
          <w:szCs w:val="18"/>
        </w:rPr>
        <w:t>F</w:t>
      </w:r>
      <w:r w:rsidRPr="008E3F44">
        <w:rPr>
          <w:color w:val="231F20"/>
          <w:spacing w:val="-9"/>
          <w:sz w:val="18"/>
          <w:szCs w:val="18"/>
        </w:rPr>
        <w:t xml:space="preserve">. </w:t>
      </w:r>
      <w:r w:rsidRPr="008E3F44">
        <w:rPr>
          <w:color w:val="231F20"/>
          <w:sz w:val="18"/>
          <w:szCs w:val="18"/>
        </w:rPr>
        <w:t>(1981).</w:t>
      </w:r>
      <w:r w:rsidRPr="008E3F44">
        <w:rPr>
          <w:color w:val="231F20"/>
          <w:spacing w:val="-19"/>
          <w:sz w:val="18"/>
          <w:szCs w:val="18"/>
        </w:rPr>
        <w:t xml:space="preserve"> </w:t>
      </w:r>
      <w:r w:rsidRPr="008E3F44">
        <w:rPr>
          <w:color w:val="231F20"/>
          <w:sz w:val="18"/>
          <w:szCs w:val="18"/>
        </w:rPr>
        <w:t>Intoxicación</w:t>
      </w:r>
      <w:r w:rsidRPr="008E3F44">
        <w:rPr>
          <w:color w:val="231F20"/>
          <w:spacing w:val="-9"/>
          <w:sz w:val="18"/>
          <w:szCs w:val="18"/>
        </w:rPr>
        <w:t xml:space="preserve"> </w:t>
      </w:r>
      <w:r w:rsidRPr="008E3F44">
        <w:rPr>
          <w:color w:val="231F20"/>
          <w:sz w:val="18"/>
          <w:szCs w:val="18"/>
        </w:rPr>
        <w:t>aguda: Estudio</w:t>
      </w:r>
      <w:r w:rsidRPr="008E3F44">
        <w:rPr>
          <w:color w:val="231F20"/>
          <w:spacing w:val="-19"/>
          <w:sz w:val="18"/>
          <w:szCs w:val="18"/>
        </w:rPr>
        <w:t xml:space="preserve"> </w:t>
      </w:r>
      <w:r w:rsidRPr="008E3F44">
        <w:rPr>
          <w:color w:val="231F20"/>
          <w:sz w:val="18"/>
          <w:szCs w:val="18"/>
        </w:rPr>
        <w:t>de</w:t>
      </w:r>
      <w:r w:rsidRPr="008E3F44">
        <w:rPr>
          <w:color w:val="231F20"/>
          <w:spacing w:val="-18"/>
          <w:sz w:val="18"/>
          <w:szCs w:val="18"/>
        </w:rPr>
        <w:t xml:space="preserve"> </w:t>
      </w:r>
      <w:r w:rsidRPr="008E3F44">
        <w:rPr>
          <w:color w:val="231F20"/>
          <w:sz w:val="18"/>
          <w:szCs w:val="18"/>
        </w:rPr>
        <w:t>673</w:t>
      </w:r>
      <w:r w:rsidRPr="008E3F44">
        <w:rPr>
          <w:color w:val="231F20"/>
          <w:spacing w:val="-18"/>
          <w:sz w:val="18"/>
          <w:szCs w:val="18"/>
        </w:rPr>
        <w:t xml:space="preserve"> </w:t>
      </w:r>
      <w:r w:rsidRPr="008E3F44">
        <w:rPr>
          <w:color w:val="231F20"/>
          <w:sz w:val="18"/>
          <w:szCs w:val="18"/>
        </w:rPr>
        <w:t xml:space="preserve">casos. </w:t>
      </w:r>
      <w:proofErr w:type="spellStart"/>
      <w:r w:rsidRPr="008E3F44">
        <w:rPr>
          <w:color w:val="231F20"/>
          <w:sz w:val="18"/>
          <w:szCs w:val="18"/>
        </w:rPr>
        <w:t>Med</w:t>
      </w:r>
      <w:proofErr w:type="spellEnd"/>
      <w:r w:rsidRPr="008E3F44">
        <w:rPr>
          <w:color w:val="231F20"/>
          <w:spacing w:val="-18"/>
          <w:sz w:val="18"/>
          <w:szCs w:val="18"/>
        </w:rPr>
        <w:t xml:space="preserve"> </w:t>
      </w:r>
      <w:proofErr w:type="spellStart"/>
      <w:r w:rsidRPr="008E3F44">
        <w:rPr>
          <w:color w:val="231F20"/>
          <w:sz w:val="18"/>
          <w:szCs w:val="18"/>
        </w:rPr>
        <w:t>Clin</w:t>
      </w:r>
      <w:proofErr w:type="spellEnd"/>
      <w:r w:rsidRPr="008E3F44">
        <w:rPr>
          <w:color w:val="231F20"/>
          <w:sz w:val="18"/>
          <w:szCs w:val="18"/>
        </w:rPr>
        <w:t>, 77, 139-145.</w:t>
      </w:r>
    </w:p>
    <w:p w:rsidR="00E50ED5" w:rsidRPr="008E3F44" w:rsidRDefault="00E50ED5" w:rsidP="008E3F44">
      <w:pPr>
        <w:tabs>
          <w:tab w:val="left" w:pos="426"/>
          <w:tab w:val="left" w:pos="2122"/>
        </w:tabs>
        <w:spacing w:line="480" w:lineRule="auto"/>
        <w:ind w:left="426" w:right="7" w:hanging="425"/>
        <w:jc w:val="both"/>
        <w:rPr>
          <w:sz w:val="18"/>
          <w:szCs w:val="18"/>
        </w:rPr>
      </w:pPr>
      <w:r w:rsidRPr="008E3F44">
        <w:rPr>
          <w:color w:val="231F20"/>
          <w:sz w:val="18"/>
          <w:szCs w:val="18"/>
        </w:rPr>
        <w:t>Caballero</w:t>
      </w:r>
      <w:r w:rsidRPr="008E3F44">
        <w:rPr>
          <w:color w:val="231F20"/>
          <w:spacing w:val="-10"/>
          <w:sz w:val="18"/>
          <w:szCs w:val="18"/>
        </w:rPr>
        <w:t xml:space="preserve"> </w:t>
      </w:r>
      <w:r w:rsidRPr="008E3F44">
        <w:rPr>
          <w:color w:val="231F20"/>
          <w:sz w:val="18"/>
          <w:szCs w:val="18"/>
        </w:rPr>
        <w:t>PJ,</w:t>
      </w:r>
      <w:r w:rsidRPr="008E3F44">
        <w:rPr>
          <w:color w:val="231F20"/>
          <w:spacing w:val="-10"/>
          <w:sz w:val="18"/>
          <w:szCs w:val="18"/>
        </w:rPr>
        <w:t xml:space="preserve"> </w:t>
      </w:r>
      <w:r w:rsidRPr="008E3F44">
        <w:rPr>
          <w:color w:val="231F20"/>
          <w:sz w:val="18"/>
          <w:szCs w:val="18"/>
        </w:rPr>
        <w:t>Gutiérrez</w:t>
      </w:r>
      <w:r w:rsidRPr="008E3F44">
        <w:rPr>
          <w:color w:val="231F20"/>
          <w:spacing w:val="-10"/>
          <w:sz w:val="18"/>
          <w:szCs w:val="18"/>
        </w:rPr>
        <w:t xml:space="preserve"> </w:t>
      </w:r>
      <w:r w:rsidRPr="008E3F44">
        <w:rPr>
          <w:color w:val="231F20"/>
          <w:spacing w:val="-7"/>
          <w:sz w:val="18"/>
          <w:szCs w:val="18"/>
        </w:rPr>
        <w:t>F,</w:t>
      </w:r>
      <w:r w:rsidRPr="008E3F44">
        <w:rPr>
          <w:color w:val="231F20"/>
          <w:spacing w:val="-10"/>
          <w:sz w:val="18"/>
          <w:szCs w:val="18"/>
        </w:rPr>
        <w:t xml:space="preserve"> </w:t>
      </w:r>
      <w:r w:rsidRPr="008E3F44">
        <w:rPr>
          <w:color w:val="231F20"/>
          <w:sz w:val="18"/>
          <w:szCs w:val="18"/>
        </w:rPr>
        <w:t>Dorado</w:t>
      </w:r>
      <w:r w:rsidRPr="008E3F44">
        <w:rPr>
          <w:color w:val="231F20"/>
          <w:spacing w:val="-9"/>
          <w:sz w:val="18"/>
          <w:szCs w:val="18"/>
        </w:rPr>
        <w:t xml:space="preserve"> </w:t>
      </w:r>
      <w:r w:rsidRPr="008E3F44">
        <w:rPr>
          <w:color w:val="231F20"/>
          <w:sz w:val="18"/>
          <w:szCs w:val="18"/>
        </w:rPr>
        <w:t>MS</w:t>
      </w:r>
      <w:r w:rsidRPr="008E3F44">
        <w:rPr>
          <w:color w:val="231F20"/>
          <w:spacing w:val="-10"/>
          <w:sz w:val="18"/>
          <w:szCs w:val="18"/>
        </w:rPr>
        <w:t>. (</w:t>
      </w:r>
      <w:r w:rsidRPr="008E3F44">
        <w:rPr>
          <w:color w:val="231F20"/>
          <w:sz w:val="18"/>
          <w:szCs w:val="18"/>
        </w:rPr>
        <w:t>1987). Epidemiología</w:t>
      </w:r>
      <w:r w:rsidRPr="008E3F44">
        <w:rPr>
          <w:color w:val="231F20"/>
          <w:spacing w:val="-10"/>
          <w:sz w:val="18"/>
          <w:szCs w:val="18"/>
        </w:rPr>
        <w:t xml:space="preserve"> </w:t>
      </w:r>
      <w:r w:rsidRPr="008E3F44">
        <w:rPr>
          <w:color w:val="231F20"/>
          <w:sz w:val="18"/>
          <w:szCs w:val="18"/>
        </w:rPr>
        <w:t>de la</w:t>
      </w:r>
      <w:r w:rsidRPr="008E3F44">
        <w:rPr>
          <w:color w:val="231F20"/>
          <w:spacing w:val="-12"/>
          <w:sz w:val="18"/>
          <w:szCs w:val="18"/>
        </w:rPr>
        <w:t xml:space="preserve"> </w:t>
      </w:r>
      <w:r w:rsidRPr="008E3F44">
        <w:rPr>
          <w:color w:val="231F20"/>
          <w:sz w:val="18"/>
          <w:szCs w:val="18"/>
        </w:rPr>
        <w:t>intoxicaron</w:t>
      </w:r>
      <w:r w:rsidRPr="008E3F44">
        <w:rPr>
          <w:color w:val="231F20"/>
          <w:spacing w:val="-12"/>
          <w:sz w:val="18"/>
          <w:szCs w:val="18"/>
        </w:rPr>
        <w:t xml:space="preserve"> </w:t>
      </w:r>
      <w:r w:rsidRPr="008E3F44">
        <w:rPr>
          <w:color w:val="231F20"/>
          <w:sz w:val="18"/>
          <w:szCs w:val="18"/>
        </w:rPr>
        <w:t>aguda:</w:t>
      </w:r>
      <w:r w:rsidRPr="008E3F44">
        <w:rPr>
          <w:color w:val="231F20"/>
          <w:spacing w:val="-12"/>
          <w:sz w:val="18"/>
          <w:szCs w:val="18"/>
        </w:rPr>
        <w:t xml:space="preserve"> </w:t>
      </w:r>
      <w:r w:rsidRPr="008E3F44">
        <w:rPr>
          <w:color w:val="231F20"/>
          <w:sz w:val="18"/>
          <w:szCs w:val="18"/>
        </w:rPr>
        <w:t>Estudio</w:t>
      </w:r>
      <w:r w:rsidRPr="008E3F44">
        <w:rPr>
          <w:color w:val="231F20"/>
          <w:spacing w:val="-12"/>
          <w:sz w:val="18"/>
          <w:szCs w:val="18"/>
        </w:rPr>
        <w:t xml:space="preserve"> </w:t>
      </w:r>
      <w:r w:rsidRPr="008E3F44">
        <w:rPr>
          <w:color w:val="231F20"/>
          <w:sz w:val="18"/>
          <w:szCs w:val="18"/>
        </w:rPr>
        <w:t>comparativo</w:t>
      </w:r>
      <w:r w:rsidRPr="008E3F44">
        <w:rPr>
          <w:color w:val="231F20"/>
          <w:spacing w:val="-12"/>
          <w:sz w:val="18"/>
          <w:szCs w:val="18"/>
        </w:rPr>
        <w:t xml:space="preserve"> </w:t>
      </w:r>
      <w:r w:rsidRPr="008E3F44">
        <w:rPr>
          <w:color w:val="231F20"/>
          <w:sz w:val="18"/>
          <w:szCs w:val="18"/>
        </w:rPr>
        <w:t>1979-1985</w:t>
      </w:r>
      <w:r w:rsidRPr="008E3F44">
        <w:rPr>
          <w:color w:val="231F20"/>
          <w:spacing w:val="-12"/>
          <w:sz w:val="18"/>
          <w:szCs w:val="18"/>
        </w:rPr>
        <w:t xml:space="preserve"> </w:t>
      </w:r>
      <w:r w:rsidRPr="008E3F44">
        <w:rPr>
          <w:color w:val="231F20"/>
          <w:sz w:val="18"/>
          <w:szCs w:val="18"/>
        </w:rPr>
        <w:t>en</w:t>
      </w:r>
      <w:r w:rsidRPr="008E3F44">
        <w:rPr>
          <w:color w:val="231F20"/>
          <w:spacing w:val="-12"/>
          <w:sz w:val="18"/>
          <w:szCs w:val="18"/>
        </w:rPr>
        <w:t xml:space="preserve"> </w:t>
      </w:r>
      <w:r w:rsidRPr="008E3F44">
        <w:rPr>
          <w:color w:val="231F20"/>
          <w:sz w:val="18"/>
          <w:szCs w:val="18"/>
        </w:rPr>
        <w:t>el</w:t>
      </w:r>
      <w:r w:rsidRPr="008E3F44">
        <w:rPr>
          <w:color w:val="231F20"/>
          <w:spacing w:val="-12"/>
          <w:sz w:val="18"/>
          <w:szCs w:val="18"/>
        </w:rPr>
        <w:t xml:space="preserve"> </w:t>
      </w:r>
      <w:r w:rsidRPr="008E3F44">
        <w:rPr>
          <w:color w:val="231F20"/>
          <w:sz w:val="18"/>
          <w:szCs w:val="18"/>
        </w:rPr>
        <w:t xml:space="preserve">área sur de la Comunidad Autónoma de Madrid. </w:t>
      </w:r>
      <w:proofErr w:type="spellStart"/>
      <w:r w:rsidRPr="008E3F44">
        <w:rPr>
          <w:color w:val="231F20"/>
          <w:sz w:val="18"/>
          <w:szCs w:val="18"/>
        </w:rPr>
        <w:t>Rev</w:t>
      </w:r>
      <w:proofErr w:type="spellEnd"/>
      <w:r w:rsidRPr="008E3F44">
        <w:rPr>
          <w:color w:val="231F20"/>
          <w:sz w:val="18"/>
          <w:szCs w:val="18"/>
        </w:rPr>
        <w:t xml:space="preserve"> </w:t>
      </w:r>
      <w:proofErr w:type="spellStart"/>
      <w:r w:rsidRPr="008E3F44">
        <w:rPr>
          <w:color w:val="231F20"/>
          <w:sz w:val="18"/>
          <w:szCs w:val="18"/>
        </w:rPr>
        <w:t>Clin</w:t>
      </w:r>
      <w:proofErr w:type="spellEnd"/>
      <w:r w:rsidRPr="008E3F44">
        <w:rPr>
          <w:color w:val="231F20"/>
          <w:sz w:val="18"/>
          <w:szCs w:val="18"/>
        </w:rPr>
        <w:t xml:space="preserve"> </w:t>
      </w:r>
      <w:proofErr w:type="spellStart"/>
      <w:r w:rsidRPr="008E3F44">
        <w:rPr>
          <w:color w:val="231F20"/>
          <w:sz w:val="18"/>
          <w:szCs w:val="18"/>
        </w:rPr>
        <w:t>Esp</w:t>
      </w:r>
      <w:proofErr w:type="spellEnd"/>
      <w:r w:rsidRPr="008E3F44">
        <w:rPr>
          <w:color w:val="231F20"/>
          <w:sz w:val="18"/>
          <w:szCs w:val="18"/>
        </w:rPr>
        <w:t>, 181, 334-339.</w:t>
      </w:r>
    </w:p>
    <w:p w:rsidR="00834E60" w:rsidRPr="008E3F44" w:rsidRDefault="00834E60" w:rsidP="008E3F44">
      <w:pPr>
        <w:tabs>
          <w:tab w:val="left" w:pos="426"/>
          <w:tab w:val="left" w:pos="2120"/>
        </w:tabs>
        <w:spacing w:line="480" w:lineRule="auto"/>
        <w:ind w:left="426" w:right="7" w:hanging="425"/>
        <w:jc w:val="both"/>
        <w:rPr>
          <w:sz w:val="18"/>
          <w:szCs w:val="18"/>
        </w:rPr>
      </w:pPr>
      <w:r w:rsidRPr="008E3F44">
        <w:rPr>
          <w:color w:val="231F20"/>
          <w:sz w:val="18"/>
          <w:szCs w:val="18"/>
        </w:rPr>
        <w:t>Caballero</w:t>
      </w:r>
      <w:r w:rsidRPr="008E3F44">
        <w:rPr>
          <w:color w:val="231F20"/>
          <w:spacing w:val="-12"/>
          <w:sz w:val="18"/>
          <w:szCs w:val="18"/>
        </w:rPr>
        <w:t xml:space="preserve"> </w:t>
      </w:r>
      <w:r w:rsidRPr="008E3F44">
        <w:rPr>
          <w:color w:val="231F20"/>
          <w:sz w:val="18"/>
          <w:szCs w:val="18"/>
        </w:rPr>
        <w:t>PJ,</w:t>
      </w:r>
      <w:r w:rsidRPr="008E3F44">
        <w:rPr>
          <w:color w:val="231F20"/>
          <w:spacing w:val="-11"/>
          <w:sz w:val="18"/>
          <w:szCs w:val="18"/>
        </w:rPr>
        <w:t xml:space="preserve"> </w:t>
      </w:r>
      <w:r w:rsidRPr="008E3F44">
        <w:rPr>
          <w:color w:val="231F20"/>
          <w:sz w:val="18"/>
          <w:szCs w:val="18"/>
        </w:rPr>
        <w:t>Dorado</w:t>
      </w:r>
      <w:r w:rsidRPr="008E3F44">
        <w:rPr>
          <w:color w:val="231F20"/>
          <w:spacing w:val="-12"/>
          <w:sz w:val="18"/>
          <w:szCs w:val="18"/>
        </w:rPr>
        <w:t xml:space="preserve"> </w:t>
      </w:r>
      <w:r w:rsidRPr="008E3F44">
        <w:rPr>
          <w:color w:val="231F20"/>
          <w:sz w:val="18"/>
          <w:szCs w:val="18"/>
        </w:rPr>
        <w:t>MS,</w:t>
      </w:r>
      <w:r w:rsidRPr="008E3F44">
        <w:rPr>
          <w:color w:val="231F20"/>
          <w:spacing w:val="-11"/>
          <w:sz w:val="18"/>
          <w:szCs w:val="18"/>
        </w:rPr>
        <w:t xml:space="preserve"> </w:t>
      </w:r>
      <w:proofErr w:type="spellStart"/>
      <w:r w:rsidRPr="008E3F44">
        <w:rPr>
          <w:color w:val="231F20"/>
          <w:sz w:val="18"/>
          <w:szCs w:val="18"/>
        </w:rPr>
        <w:t>Brusint</w:t>
      </w:r>
      <w:proofErr w:type="spellEnd"/>
      <w:r w:rsidRPr="008E3F44">
        <w:rPr>
          <w:color w:val="231F20"/>
          <w:spacing w:val="-12"/>
          <w:sz w:val="18"/>
          <w:szCs w:val="18"/>
        </w:rPr>
        <w:t xml:space="preserve"> </w:t>
      </w:r>
      <w:r w:rsidRPr="008E3F44">
        <w:rPr>
          <w:color w:val="231F20"/>
          <w:sz w:val="18"/>
          <w:szCs w:val="18"/>
        </w:rPr>
        <w:t>B,</w:t>
      </w:r>
      <w:r w:rsidRPr="008E3F44">
        <w:rPr>
          <w:color w:val="231F20"/>
          <w:spacing w:val="-11"/>
          <w:sz w:val="18"/>
          <w:szCs w:val="18"/>
        </w:rPr>
        <w:t xml:space="preserve"> </w:t>
      </w:r>
      <w:r w:rsidRPr="008E3F44">
        <w:rPr>
          <w:color w:val="231F20"/>
          <w:sz w:val="18"/>
          <w:szCs w:val="18"/>
        </w:rPr>
        <w:t>Jerez</w:t>
      </w:r>
      <w:r w:rsidRPr="008E3F44">
        <w:rPr>
          <w:color w:val="231F20"/>
          <w:spacing w:val="-11"/>
          <w:sz w:val="18"/>
          <w:szCs w:val="18"/>
        </w:rPr>
        <w:t xml:space="preserve"> </w:t>
      </w:r>
      <w:r w:rsidRPr="008E3F44">
        <w:rPr>
          <w:color w:val="231F20"/>
          <w:sz w:val="18"/>
          <w:szCs w:val="18"/>
        </w:rPr>
        <w:t>B,</w:t>
      </w:r>
      <w:r w:rsidRPr="008E3F44">
        <w:rPr>
          <w:color w:val="231F20"/>
          <w:spacing w:val="-12"/>
          <w:sz w:val="18"/>
          <w:szCs w:val="18"/>
        </w:rPr>
        <w:t xml:space="preserve"> </w:t>
      </w:r>
      <w:r w:rsidRPr="008E3F44">
        <w:rPr>
          <w:color w:val="231F20"/>
          <w:sz w:val="18"/>
          <w:szCs w:val="18"/>
        </w:rPr>
        <w:t>Medina</w:t>
      </w:r>
      <w:r w:rsidRPr="008E3F44">
        <w:rPr>
          <w:color w:val="231F20"/>
          <w:spacing w:val="-11"/>
          <w:sz w:val="18"/>
          <w:szCs w:val="18"/>
        </w:rPr>
        <w:t xml:space="preserve"> </w:t>
      </w:r>
      <w:r w:rsidRPr="008E3F44">
        <w:rPr>
          <w:color w:val="231F20"/>
          <w:sz w:val="18"/>
          <w:szCs w:val="18"/>
        </w:rPr>
        <w:t>M</w:t>
      </w:r>
      <w:r w:rsidRPr="008E3F44">
        <w:rPr>
          <w:color w:val="231F20"/>
          <w:spacing w:val="-12"/>
          <w:sz w:val="18"/>
          <w:szCs w:val="18"/>
        </w:rPr>
        <w:t>. (</w:t>
      </w:r>
      <w:r w:rsidRPr="008E3F44">
        <w:rPr>
          <w:color w:val="231F20"/>
          <w:sz w:val="18"/>
          <w:szCs w:val="18"/>
        </w:rPr>
        <w:t xml:space="preserve">1999). Vigilancia epidemiológica de la intoxicación aguda 1997. </w:t>
      </w:r>
      <w:r w:rsidR="00D47B76" w:rsidRPr="008E3F44">
        <w:rPr>
          <w:color w:val="231F20"/>
          <w:sz w:val="18"/>
          <w:szCs w:val="18"/>
        </w:rPr>
        <w:t xml:space="preserve">      </w:t>
      </w:r>
      <w:proofErr w:type="spellStart"/>
      <w:r w:rsidRPr="008E3F44">
        <w:rPr>
          <w:color w:val="231F20"/>
          <w:sz w:val="18"/>
          <w:szCs w:val="18"/>
        </w:rPr>
        <w:t>Rev</w:t>
      </w:r>
      <w:proofErr w:type="spellEnd"/>
      <w:r w:rsidRPr="008E3F44">
        <w:rPr>
          <w:color w:val="231F20"/>
          <w:sz w:val="18"/>
          <w:szCs w:val="18"/>
        </w:rPr>
        <w:t xml:space="preserve"> </w:t>
      </w:r>
      <w:proofErr w:type="spellStart"/>
      <w:r w:rsidRPr="008E3F44">
        <w:rPr>
          <w:color w:val="231F20"/>
          <w:sz w:val="18"/>
          <w:szCs w:val="18"/>
        </w:rPr>
        <w:t>Clin</w:t>
      </w:r>
      <w:proofErr w:type="spellEnd"/>
      <w:r w:rsidRPr="008E3F44">
        <w:rPr>
          <w:color w:val="231F20"/>
          <w:spacing w:val="-19"/>
          <w:sz w:val="18"/>
          <w:szCs w:val="18"/>
        </w:rPr>
        <w:t xml:space="preserve"> </w:t>
      </w:r>
      <w:proofErr w:type="spellStart"/>
      <w:r w:rsidRPr="008E3F44">
        <w:rPr>
          <w:color w:val="231F20"/>
          <w:sz w:val="18"/>
          <w:szCs w:val="18"/>
        </w:rPr>
        <w:t>Esp</w:t>
      </w:r>
      <w:proofErr w:type="spellEnd"/>
      <w:r w:rsidRPr="008E3F44">
        <w:rPr>
          <w:color w:val="231F20"/>
          <w:sz w:val="18"/>
          <w:szCs w:val="18"/>
        </w:rPr>
        <w:t>, 199, 424-430.</w:t>
      </w:r>
    </w:p>
    <w:p w:rsidR="00E50ED5" w:rsidRDefault="00E50ED5" w:rsidP="008E3F44">
      <w:pPr>
        <w:tabs>
          <w:tab w:val="left" w:pos="426"/>
          <w:tab w:val="left" w:pos="2118"/>
        </w:tabs>
        <w:spacing w:line="480" w:lineRule="auto"/>
        <w:ind w:left="426" w:right="7" w:hanging="425"/>
        <w:jc w:val="both"/>
        <w:rPr>
          <w:color w:val="231F20"/>
          <w:sz w:val="18"/>
          <w:szCs w:val="18"/>
        </w:rPr>
      </w:pPr>
      <w:r w:rsidRPr="008E3F44">
        <w:rPr>
          <w:color w:val="231F20"/>
          <w:sz w:val="18"/>
          <w:szCs w:val="18"/>
        </w:rPr>
        <w:t>Caballero</w:t>
      </w:r>
      <w:r w:rsidRPr="008E3F44">
        <w:rPr>
          <w:color w:val="231F20"/>
          <w:spacing w:val="-12"/>
          <w:sz w:val="18"/>
          <w:szCs w:val="18"/>
        </w:rPr>
        <w:t xml:space="preserve"> </w:t>
      </w:r>
      <w:r w:rsidRPr="008E3F44">
        <w:rPr>
          <w:color w:val="231F20"/>
          <w:sz w:val="18"/>
          <w:szCs w:val="18"/>
        </w:rPr>
        <w:t>PJ,</w:t>
      </w:r>
      <w:r w:rsidRPr="008E3F44">
        <w:rPr>
          <w:color w:val="231F20"/>
          <w:spacing w:val="-10"/>
          <w:sz w:val="18"/>
          <w:szCs w:val="18"/>
        </w:rPr>
        <w:t xml:space="preserve"> </w:t>
      </w:r>
      <w:r w:rsidRPr="008E3F44">
        <w:rPr>
          <w:color w:val="231F20"/>
          <w:sz w:val="18"/>
          <w:szCs w:val="18"/>
        </w:rPr>
        <w:t>Dorado</w:t>
      </w:r>
      <w:r w:rsidRPr="008E3F44">
        <w:rPr>
          <w:color w:val="231F20"/>
          <w:spacing w:val="-11"/>
          <w:sz w:val="18"/>
          <w:szCs w:val="18"/>
        </w:rPr>
        <w:t xml:space="preserve"> </w:t>
      </w:r>
      <w:r w:rsidRPr="008E3F44">
        <w:rPr>
          <w:color w:val="231F20"/>
          <w:sz w:val="18"/>
          <w:szCs w:val="18"/>
        </w:rPr>
        <w:t>MS,</w:t>
      </w:r>
      <w:r w:rsidRPr="008E3F44">
        <w:rPr>
          <w:color w:val="231F20"/>
          <w:spacing w:val="-10"/>
          <w:sz w:val="18"/>
          <w:szCs w:val="18"/>
        </w:rPr>
        <w:t xml:space="preserve"> </w:t>
      </w:r>
      <w:r w:rsidRPr="008E3F44">
        <w:rPr>
          <w:color w:val="231F20"/>
          <w:sz w:val="18"/>
          <w:szCs w:val="18"/>
        </w:rPr>
        <w:t>Jerez</w:t>
      </w:r>
      <w:r w:rsidRPr="008E3F44">
        <w:rPr>
          <w:color w:val="231F20"/>
          <w:spacing w:val="-11"/>
          <w:sz w:val="18"/>
          <w:szCs w:val="18"/>
        </w:rPr>
        <w:t xml:space="preserve"> </w:t>
      </w:r>
      <w:r w:rsidRPr="008E3F44">
        <w:rPr>
          <w:color w:val="231F20"/>
          <w:sz w:val="18"/>
          <w:szCs w:val="18"/>
        </w:rPr>
        <w:t>B,</w:t>
      </w:r>
      <w:r w:rsidRPr="008E3F44">
        <w:rPr>
          <w:color w:val="231F20"/>
          <w:spacing w:val="-10"/>
          <w:sz w:val="18"/>
          <w:szCs w:val="18"/>
        </w:rPr>
        <w:t xml:space="preserve"> </w:t>
      </w:r>
      <w:r w:rsidRPr="008E3F44">
        <w:rPr>
          <w:color w:val="231F20"/>
          <w:sz w:val="18"/>
          <w:szCs w:val="18"/>
        </w:rPr>
        <w:t>Medina</w:t>
      </w:r>
      <w:r w:rsidRPr="008E3F44">
        <w:rPr>
          <w:color w:val="231F20"/>
          <w:spacing w:val="-11"/>
          <w:sz w:val="18"/>
          <w:szCs w:val="18"/>
        </w:rPr>
        <w:t xml:space="preserve"> </w:t>
      </w:r>
      <w:r w:rsidRPr="008E3F44">
        <w:rPr>
          <w:color w:val="231F20"/>
          <w:sz w:val="18"/>
          <w:szCs w:val="18"/>
        </w:rPr>
        <w:t>M,</w:t>
      </w:r>
      <w:r w:rsidRPr="008E3F44">
        <w:rPr>
          <w:color w:val="231F20"/>
          <w:spacing w:val="-10"/>
          <w:sz w:val="18"/>
          <w:szCs w:val="18"/>
        </w:rPr>
        <w:t xml:space="preserve"> </w:t>
      </w:r>
      <w:proofErr w:type="spellStart"/>
      <w:r w:rsidRPr="008E3F44">
        <w:rPr>
          <w:color w:val="231F20"/>
          <w:sz w:val="18"/>
          <w:szCs w:val="18"/>
        </w:rPr>
        <w:t>Brusint</w:t>
      </w:r>
      <w:proofErr w:type="spellEnd"/>
      <w:r w:rsidRPr="008E3F44">
        <w:rPr>
          <w:color w:val="231F20"/>
          <w:spacing w:val="-11"/>
          <w:sz w:val="18"/>
          <w:szCs w:val="18"/>
        </w:rPr>
        <w:t xml:space="preserve"> </w:t>
      </w:r>
      <w:r w:rsidRPr="008E3F44">
        <w:rPr>
          <w:color w:val="231F20"/>
          <w:sz w:val="18"/>
          <w:szCs w:val="18"/>
        </w:rPr>
        <w:t>B</w:t>
      </w:r>
      <w:r w:rsidRPr="008E3F44">
        <w:rPr>
          <w:color w:val="231F20"/>
          <w:spacing w:val="-10"/>
          <w:sz w:val="18"/>
          <w:szCs w:val="18"/>
        </w:rPr>
        <w:t>. (</w:t>
      </w:r>
      <w:r w:rsidRPr="008E3F44">
        <w:rPr>
          <w:color w:val="231F20"/>
          <w:sz w:val="18"/>
          <w:szCs w:val="18"/>
        </w:rPr>
        <w:t>2004). Vigilancia</w:t>
      </w:r>
      <w:r w:rsidRPr="008E3F44">
        <w:rPr>
          <w:color w:val="231F20"/>
          <w:spacing w:val="-20"/>
          <w:sz w:val="18"/>
          <w:szCs w:val="18"/>
        </w:rPr>
        <w:t xml:space="preserve"> </w:t>
      </w:r>
      <w:r w:rsidRPr="008E3F44">
        <w:rPr>
          <w:color w:val="231F20"/>
          <w:sz w:val="18"/>
          <w:szCs w:val="18"/>
        </w:rPr>
        <w:t>epidemiológica</w:t>
      </w:r>
      <w:r w:rsidRPr="008E3F44">
        <w:rPr>
          <w:color w:val="231F20"/>
          <w:spacing w:val="-20"/>
          <w:sz w:val="18"/>
          <w:szCs w:val="18"/>
        </w:rPr>
        <w:t xml:space="preserve"> </w:t>
      </w:r>
      <w:r w:rsidRPr="008E3F44">
        <w:rPr>
          <w:color w:val="231F20"/>
          <w:sz w:val="18"/>
          <w:szCs w:val="18"/>
        </w:rPr>
        <w:t>de</w:t>
      </w:r>
      <w:r w:rsidRPr="008E3F44">
        <w:rPr>
          <w:color w:val="231F20"/>
          <w:spacing w:val="-20"/>
          <w:sz w:val="18"/>
          <w:szCs w:val="18"/>
        </w:rPr>
        <w:t xml:space="preserve"> </w:t>
      </w:r>
      <w:r w:rsidRPr="008E3F44">
        <w:rPr>
          <w:color w:val="231F20"/>
          <w:sz w:val="18"/>
          <w:szCs w:val="18"/>
        </w:rPr>
        <w:t>la</w:t>
      </w:r>
      <w:r w:rsidRPr="008E3F44">
        <w:rPr>
          <w:color w:val="231F20"/>
          <w:spacing w:val="-19"/>
          <w:sz w:val="18"/>
          <w:szCs w:val="18"/>
        </w:rPr>
        <w:t xml:space="preserve"> </w:t>
      </w:r>
      <w:r w:rsidRPr="008E3F44">
        <w:rPr>
          <w:color w:val="231F20"/>
          <w:sz w:val="18"/>
          <w:szCs w:val="18"/>
        </w:rPr>
        <w:t>intoxicación</w:t>
      </w:r>
      <w:r w:rsidRPr="008E3F44">
        <w:rPr>
          <w:color w:val="231F20"/>
          <w:spacing w:val="-20"/>
          <w:sz w:val="18"/>
          <w:szCs w:val="18"/>
        </w:rPr>
        <w:t xml:space="preserve"> </w:t>
      </w:r>
      <w:r w:rsidRPr="008E3F44">
        <w:rPr>
          <w:color w:val="231F20"/>
          <w:sz w:val="18"/>
          <w:szCs w:val="18"/>
        </w:rPr>
        <w:t>aguda</w:t>
      </w:r>
      <w:r w:rsidRPr="008E3F44">
        <w:rPr>
          <w:color w:val="231F20"/>
          <w:spacing w:val="-20"/>
          <w:sz w:val="18"/>
          <w:szCs w:val="18"/>
        </w:rPr>
        <w:t xml:space="preserve"> </w:t>
      </w:r>
      <w:r w:rsidRPr="008E3F44">
        <w:rPr>
          <w:color w:val="231F20"/>
          <w:sz w:val="18"/>
          <w:szCs w:val="18"/>
        </w:rPr>
        <w:t>en</w:t>
      </w:r>
      <w:r w:rsidRPr="008E3F44">
        <w:rPr>
          <w:color w:val="231F20"/>
          <w:spacing w:val="-20"/>
          <w:sz w:val="18"/>
          <w:szCs w:val="18"/>
        </w:rPr>
        <w:t xml:space="preserve"> </w:t>
      </w:r>
      <w:r w:rsidRPr="008E3F44">
        <w:rPr>
          <w:color w:val="231F20"/>
          <w:sz w:val="18"/>
          <w:szCs w:val="18"/>
        </w:rPr>
        <w:t>el</w:t>
      </w:r>
      <w:r w:rsidRPr="008E3F44">
        <w:rPr>
          <w:color w:val="231F20"/>
          <w:spacing w:val="-19"/>
          <w:sz w:val="18"/>
          <w:szCs w:val="18"/>
        </w:rPr>
        <w:t xml:space="preserve"> </w:t>
      </w:r>
      <w:r w:rsidRPr="008E3F44">
        <w:rPr>
          <w:color w:val="231F20"/>
          <w:sz w:val="18"/>
          <w:szCs w:val="18"/>
        </w:rPr>
        <w:t>área</w:t>
      </w:r>
      <w:r w:rsidRPr="008E3F44">
        <w:rPr>
          <w:color w:val="231F20"/>
          <w:spacing w:val="-20"/>
          <w:sz w:val="18"/>
          <w:szCs w:val="18"/>
        </w:rPr>
        <w:t xml:space="preserve"> </w:t>
      </w:r>
      <w:r w:rsidRPr="008E3F44">
        <w:rPr>
          <w:color w:val="231F20"/>
          <w:sz w:val="18"/>
          <w:szCs w:val="18"/>
        </w:rPr>
        <w:t>sur de</w:t>
      </w:r>
      <w:r w:rsidRPr="008E3F44">
        <w:rPr>
          <w:color w:val="231F20"/>
          <w:spacing w:val="-19"/>
          <w:sz w:val="18"/>
          <w:szCs w:val="18"/>
        </w:rPr>
        <w:t xml:space="preserve"> </w:t>
      </w:r>
      <w:r w:rsidRPr="008E3F44">
        <w:rPr>
          <w:color w:val="231F20"/>
          <w:sz w:val="18"/>
          <w:szCs w:val="18"/>
        </w:rPr>
        <w:t>la</w:t>
      </w:r>
      <w:r w:rsidRPr="008E3F44">
        <w:rPr>
          <w:color w:val="231F20"/>
          <w:spacing w:val="-18"/>
          <w:sz w:val="18"/>
          <w:szCs w:val="18"/>
        </w:rPr>
        <w:t xml:space="preserve"> </w:t>
      </w:r>
      <w:r w:rsidRPr="008E3F44">
        <w:rPr>
          <w:color w:val="231F20"/>
          <w:sz w:val="18"/>
          <w:szCs w:val="18"/>
        </w:rPr>
        <w:t>Comunidad</w:t>
      </w:r>
      <w:r w:rsidRPr="008E3F44">
        <w:rPr>
          <w:color w:val="231F20"/>
          <w:spacing w:val="-19"/>
          <w:sz w:val="18"/>
          <w:szCs w:val="18"/>
        </w:rPr>
        <w:t xml:space="preserve"> </w:t>
      </w:r>
      <w:r w:rsidRPr="008E3F44">
        <w:rPr>
          <w:color w:val="231F20"/>
          <w:sz w:val="18"/>
          <w:szCs w:val="18"/>
        </w:rPr>
        <w:t>de</w:t>
      </w:r>
      <w:r w:rsidRPr="008E3F44">
        <w:rPr>
          <w:color w:val="231F20"/>
          <w:spacing w:val="-18"/>
          <w:sz w:val="18"/>
          <w:szCs w:val="18"/>
        </w:rPr>
        <w:t xml:space="preserve"> </w:t>
      </w:r>
      <w:r w:rsidRPr="008E3F44">
        <w:rPr>
          <w:color w:val="231F20"/>
          <w:sz w:val="18"/>
          <w:szCs w:val="18"/>
        </w:rPr>
        <w:t>Madrid.</w:t>
      </w:r>
      <w:r w:rsidRPr="008E3F44">
        <w:rPr>
          <w:color w:val="231F20"/>
          <w:spacing w:val="-27"/>
          <w:sz w:val="18"/>
          <w:szCs w:val="18"/>
        </w:rPr>
        <w:t xml:space="preserve"> </w:t>
      </w:r>
      <w:proofErr w:type="spellStart"/>
      <w:r w:rsidRPr="008E3F44">
        <w:rPr>
          <w:color w:val="231F20"/>
          <w:sz w:val="18"/>
          <w:szCs w:val="18"/>
        </w:rPr>
        <w:t>An</w:t>
      </w:r>
      <w:proofErr w:type="spellEnd"/>
      <w:r w:rsidRPr="008E3F44">
        <w:rPr>
          <w:color w:val="231F20"/>
          <w:spacing w:val="-19"/>
          <w:sz w:val="18"/>
          <w:szCs w:val="18"/>
        </w:rPr>
        <w:t xml:space="preserve"> </w:t>
      </w:r>
      <w:proofErr w:type="spellStart"/>
      <w:r w:rsidRPr="008E3F44">
        <w:rPr>
          <w:color w:val="231F20"/>
          <w:sz w:val="18"/>
          <w:szCs w:val="18"/>
        </w:rPr>
        <w:t>Med</w:t>
      </w:r>
      <w:proofErr w:type="spellEnd"/>
      <w:r w:rsidRPr="008E3F44">
        <w:rPr>
          <w:color w:val="231F20"/>
          <w:spacing w:val="-18"/>
          <w:sz w:val="18"/>
          <w:szCs w:val="18"/>
        </w:rPr>
        <w:t xml:space="preserve"> </w:t>
      </w:r>
      <w:r w:rsidRPr="008E3F44">
        <w:rPr>
          <w:color w:val="231F20"/>
          <w:sz w:val="18"/>
          <w:szCs w:val="18"/>
        </w:rPr>
        <w:t>Interna, 21, 62-68.</w:t>
      </w:r>
    </w:p>
    <w:p w:rsidR="00BD6FA4" w:rsidRPr="00F47C9F" w:rsidRDefault="00F47C9F" w:rsidP="00F47C9F">
      <w:pPr>
        <w:tabs>
          <w:tab w:val="left" w:pos="426"/>
          <w:tab w:val="left" w:pos="2118"/>
        </w:tabs>
        <w:spacing w:line="480" w:lineRule="auto"/>
        <w:ind w:left="426" w:right="7" w:hanging="425"/>
        <w:jc w:val="both"/>
        <w:rPr>
          <w:sz w:val="18"/>
          <w:szCs w:val="18"/>
        </w:rPr>
      </w:pPr>
      <w:proofErr w:type="spellStart"/>
      <w:r w:rsidRPr="00F47C9F">
        <w:rPr>
          <w:sz w:val="18"/>
          <w:szCs w:val="18"/>
        </w:rPr>
        <w:t>Camí</w:t>
      </w:r>
      <w:proofErr w:type="spellEnd"/>
      <w:r w:rsidRPr="00F47C9F">
        <w:rPr>
          <w:sz w:val="18"/>
          <w:szCs w:val="18"/>
        </w:rPr>
        <w:t xml:space="preserve"> J, </w:t>
      </w:r>
      <w:proofErr w:type="spellStart"/>
      <w:r w:rsidRPr="00F47C9F">
        <w:rPr>
          <w:sz w:val="18"/>
          <w:szCs w:val="18"/>
        </w:rPr>
        <w:t>Frati</w:t>
      </w:r>
      <w:proofErr w:type="spellEnd"/>
      <w:r w:rsidRPr="00F47C9F">
        <w:rPr>
          <w:sz w:val="18"/>
          <w:szCs w:val="18"/>
        </w:rPr>
        <w:t xml:space="preserve"> M, Martín M</w:t>
      </w:r>
      <w:r>
        <w:rPr>
          <w:sz w:val="18"/>
          <w:szCs w:val="18"/>
        </w:rPr>
        <w:t xml:space="preserve">L. (1980). Intoxicación aguda en Barcelona. Epidemiología y consideraciones sobre su terapéutica. </w:t>
      </w:r>
      <w:proofErr w:type="spellStart"/>
      <w:r>
        <w:rPr>
          <w:sz w:val="18"/>
          <w:szCs w:val="18"/>
        </w:rPr>
        <w:t>Med</w:t>
      </w:r>
      <w:proofErr w:type="spellEnd"/>
      <w:r>
        <w:rPr>
          <w:sz w:val="18"/>
          <w:szCs w:val="18"/>
        </w:rPr>
        <w:t xml:space="preserve"> </w:t>
      </w:r>
      <w:proofErr w:type="spellStart"/>
      <w:r>
        <w:rPr>
          <w:sz w:val="18"/>
          <w:szCs w:val="18"/>
        </w:rPr>
        <w:t>Clin</w:t>
      </w:r>
      <w:proofErr w:type="spellEnd"/>
      <w:r>
        <w:rPr>
          <w:sz w:val="18"/>
          <w:szCs w:val="18"/>
        </w:rPr>
        <w:t xml:space="preserve"> (</w:t>
      </w:r>
      <w:proofErr w:type="spellStart"/>
      <w:r>
        <w:rPr>
          <w:sz w:val="18"/>
          <w:szCs w:val="18"/>
        </w:rPr>
        <w:t>Barc</w:t>
      </w:r>
      <w:proofErr w:type="spellEnd"/>
      <w:r>
        <w:rPr>
          <w:sz w:val="18"/>
          <w:szCs w:val="18"/>
        </w:rPr>
        <w:t>), 75, 287-291.</w:t>
      </w:r>
    </w:p>
    <w:p w:rsidR="00E50ED5" w:rsidRPr="008E3F44" w:rsidRDefault="00E50ED5" w:rsidP="008E3F44">
      <w:pPr>
        <w:tabs>
          <w:tab w:val="left" w:pos="426"/>
        </w:tabs>
        <w:spacing w:line="480" w:lineRule="auto"/>
        <w:ind w:left="426" w:hanging="425"/>
        <w:jc w:val="both"/>
        <w:rPr>
          <w:sz w:val="18"/>
          <w:szCs w:val="18"/>
        </w:rPr>
      </w:pPr>
      <w:r w:rsidRPr="008E3F44">
        <w:rPr>
          <w:color w:val="231F20"/>
          <w:sz w:val="18"/>
          <w:szCs w:val="18"/>
        </w:rPr>
        <w:t xml:space="preserve">Carpintero JM, Ochoa FJ, Ruiz JI, Bragado L, Palacios G, </w:t>
      </w:r>
      <w:proofErr w:type="spellStart"/>
      <w:r w:rsidRPr="008E3F44">
        <w:rPr>
          <w:color w:val="231F20"/>
          <w:sz w:val="18"/>
          <w:szCs w:val="18"/>
        </w:rPr>
        <w:t>Ramalle-Gómara</w:t>
      </w:r>
      <w:proofErr w:type="spellEnd"/>
      <w:r w:rsidRPr="008E3F44">
        <w:rPr>
          <w:color w:val="231F20"/>
          <w:sz w:val="18"/>
          <w:szCs w:val="18"/>
        </w:rPr>
        <w:t xml:space="preserve"> E. (2000). Prevalencia de las intoxicaciones agudas</w:t>
      </w:r>
      <w:r w:rsidRPr="008E3F44">
        <w:rPr>
          <w:color w:val="231F20"/>
          <w:spacing w:val="-19"/>
          <w:sz w:val="18"/>
          <w:szCs w:val="18"/>
        </w:rPr>
        <w:t xml:space="preserve"> </w:t>
      </w:r>
      <w:r w:rsidRPr="008E3F44">
        <w:rPr>
          <w:color w:val="231F20"/>
          <w:sz w:val="18"/>
          <w:szCs w:val="18"/>
        </w:rPr>
        <w:t>en</w:t>
      </w:r>
      <w:r w:rsidRPr="008E3F44">
        <w:rPr>
          <w:color w:val="231F20"/>
          <w:spacing w:val="-19"/>
          <w:sz w:val="18"/>
          <w:szCs w:val="18"/>
        </w:rPr>
        <w:t xml:space="preserve"> </w:t>
      </w:r>
      <w:r w:rsidRPr="008E3F44">
        <w:rPr>
          <w:color w:val="231F20"/>
          <w:sz w:val="18"/>
          <w:szCs w:val="18"/>
        </w:rPr>
        <w:t>Urgencias</w:t>
      </w:r>
      <w:r w:rsidRPr="008E3F44">
        <w:rPr>
          <w:color w:val="231F20"/>
          <w:spacing w:val="-19"/>
          <w:sz w:val="18"/>
          <w:szCs w:val="18"/>
        </w:rPr>
        <w:t xml:space="preserve"> </w:t>
      </w:r>
      <w:r w:rsidRPr="008E3F44">
        <w:rPr>
          <w:color w:val="231F20"/>
          <w:sz w:val="18"/>
          <w:szCs w:val="18"/>
        </w:rPr>
        <w:t>de</w:t>
      </w:r>
      <w:r w:rsidRPr="008E3F44">
        <w:rPr>
          <w:color w:val="231F20"/>
          <w:spacing w:val="-19"/>
          <w:sz w:val="18"/>
          <w:szCs w:val="18"/>
        </w:rPr>
        <w:t xml:space="preserve"> </w:t>
      </w:r>
      <w:r w:rsidRPr="008E3F44">
        <w:rPr>
          <w:color w:val="231F20"/>
          <w:sz w:val="18"/>
          <w:szCs w:val="18"/>
        </w:rPr>
        <w:t>La</w:t>
      </w:r>
      <w:r w:rsidRPr="008E3F44">
        <w:rPr>
          <w:color w:val="231F20"/>
          <w:spacing w:val="-18"/>
          <w:sz w:val="18"/>
          <w:szCs w:val="18"/>
        </w:rPr>
        <w:t xml:space="preserve"> </w:t>
      </w:r>
      <w:r w:rsidRPr="008E3F44">
        <w:rPr>
          <w:color w:val="231F20"/>
          <w:sz w:val="18"/>
          <w:szCs w:val="18"/>
        </w:rPr>
        <w:t>Rioja.</w:t>
      </w:r>
      <w:r w:rsidRPr="008E3F44">
        <w:rPr>
          <w:color w:val="231F20"/>
          <w:spacing w:val="-19"/>
          <w:sz w:val="18"/>
          <w:szCs w:val="18"/>
        </w:rPr>
        <w:t xml:space="preserve"> </w:t>
      </w:r>
      <w:r w:rsidRPr="008E3F44">
        <w:rPr>
          <w:color w:val="231F20"/>
          <w:sz w:val="18"/>
          <w:szCs w:val="18"/>
        </w:rPr>
        <w:t>Emergencias, 12, 92-97.</w:t>
      </w:r>
    </w:p>
    <w:p w:rsidR="00834E60" w:rsidRPr="008E3F44" w:rsidRDefault="00834E60" w:rsidP="008E3F44">
      <w:pPr>
        <w:tabs>
          <w:tab w:val="left" w:pos="426"/>
        </w:tabs>
        <w:adjustRightInd w:val="0"/>
        <w:spacing w:line="480" w:lineRule="auto"/>
        <w:ind w:left="426" w:hanging="425"/>
        <w:jc w:val="both"/>
        <w:rPr>
          <w:sz w:val="18"/>
          <w:szCs w:val="18"/>
          <w:lang w:val="es-ES_tradnl"/>
        </w:rPr>
      </w:pPr>
      <w:r w:rsidRPr="008E3F44">
        <w:rPr>
          <w:sz w:val="18"/>
          <w:szCs w:val="18"/>
          <w:lang w:val="es-ES_tradnl"/>
        </w:rPr>
        <w:t xml:space="preserve">Clemente C, Aguirre A, Echarte JL, Puente I, Iglesias ML, </w:t>
      </w:r>
      <w:proofErr w:type="spellStart"/>
      <w:r w:rsidRPr="008E3F44">
        <w:rPr>
          <w:sz w:val="18"/>
          <w:szCs w:val="18"/>
          <w:lang w:val="es-ES_tradnl"/>
        </w:rPr>
        <w:t>Supervía</w:t>
      </w:r>
      <w:proofErr w:type="spellEnd"/>
      <w:r w:rsidRPr="008E3F44">
        <w:rPr>
          <w:sz w:val="18"/>
          <w:szCs w:val="18"/>
          <w:lang w:val="es-ES_tradnl"/>
        </w:rPr>
        <w:t xml:space="preserve"> A. (2010). Diferencias entre hombres y mujeres en las características de las intoxicaciones. Emergencias, 22, 435-440.</w:t>
      </w:r>
    </w:p>
    <w:p w:rsidR="006A16B0" w:rsidRDefault="006A16B0" w:rsidP="008E3F44">
      <w:pPr>
        <w:autoSpaceDE w:val="0"/>
        <w:autoSpaceDN w:val="0"/>
        <w:adjustRightInd w:val="0"/>
        <w:spacing w:line="480" w:lineRule="auto"/>
        <w:ind w:left="425" w:hanging="425"/>
        <w:jc w:val="both"/>
        <w:rPr>
          <w:sz w:val="18"/>
          <w:szCs w:val="18"/>
          <w:lang w:val="es-ES_tradnl"/>
        </w:rPr>
      </w:pPr>
      <w:r>
        <w:rPr>
          <w:sz w:val="18"/>
          <w:szCs w:val="18"/>
          <w:lang w:val="es-ES_tradnl"/>
        </w:rPr>
        <w:t>Consejería de Sanidad y Servicio de Salud del Principado de Asturias. (2018). Protocolo de detección y manejo de caso en personas con riesgo de suicidio.</w:t>
      </w:r>
    </w:p>
    <w:p w:rsidR="008E3F44" w:rsidRPr="008E3F44" w:rsidRDefault="008E3F44" w:rsidP="008E3F44">
      <w:pPr>
        <w:autoSpaceDE w:val="0"/>
        <w:autoSpaceDN w:val="0"/>
        <w:adjustRightInd w:val="0"/>
        <w:spacing w:line="480" w:lineRule="auto"/>
        <w:ind w:left="425" w:hanging="425"/>
        <w:jc w:val="both"/>
        <w:rPr>
          <w:sz w:val="18"/>
          <w:szCs w:val="18"/>
          <w:lang w:val="es-ES_tradnl"/>
        </w:rPr>
      </w:pPr>
      <w:r w:rsidRPr="008E3F44">
        <w:rPr>
          <w:sz w:val="18"/>
          <w:szCs w:val="18"/>
          <w:lang w:val="es-ES_tradnl"/>
        </w:rPr>
        <w:lastRenderedPageBreak/>
        <w:t xml:space="preserve">da Silva C, </w:t>
      </w:r>
      <w:proofErr w:type="spellStart"/>
      <w:r w:rsidRPr="008E3F44">
        <w:rPr>
          <w:sz w:val="18"/>
          <w:szCs w:val="18"/>
          <w:lang w:val="es-ES_tradnl"/>
        </w:rPr>
        <w:t>Rezende</w:t>
      </w:r>
      <w:proofErr w:type="spellEnd"/>
      <w:r w:rsidRPr="008E3F44">
        <w:rPr>
          <w:sz w:val="18"/>
          <w:szCs w:val="18"/>
          <w:lang w:val="es-ES_tradnl"/>
        </w:rPr>
        <w:t xml:space="preserve"> N, Alves R, </w:t>
      </w:r>
      <w:proofErr w:type="spellStart"/>
      <w:r w:rsidRPr="008E3F44">
        <w:rPr>
          <w:sz w:val="18"/>
          <w:szCs w:val="18"/>
          <w:lang w:val="es-ES_tradnl"/>
        </w:rPr>
        <w:t>Marangon</w:t>
      </w:r>
      <w:proofErr w:type="spellEnd"/>
      <w:r w:rsidRPr="008E3F44">
        <w:rPr>
          <w:sz w:val="18"/>
          <w:szCs w:val="18"/>
          <w:lang w:val="es-ES_tradnl"/>
        </w:rPr>
        <w:t xml:space="preserve"> P, Carneiro P, Teixeira M. (2010). </w:t>
      </w:r>
      <w:proofErr w:type="spellStart"/>
      <w:r w:rsidRPr="008E3F44">
        <w:rPr>
          <w:sz w:val="18"/>
          <w:szCs w:val="18"/>
          <w:lang w:val="es-ES_tradnl"/>
        </w:rPr>
        <w:t>Análise</w:t>
      </w:r>
      <w:proofErr w:type="spellEnd"/>
      <w:r w:rsidRPr="008E3F44">
        <w:rPr>
          <w:sz w:val="18"/>
          <w:szCs w:val="18"/>
          <w:lang w:val="es-ES_tradnl"/>
        </w:rPr>
        <w:t xml:space="preserve"> retrospectiva das </w:t>
      </w:r>
      <w:proofErr w:type="spellStart"/>
      <w:r w:rsidRPr="008E3F44">
        <w:rPr>
          <w:sz w:val="18"/>
          <w:szCs w:val="18"/>
          <w:lang w:val="es-ES_tradnl"/>
        </w:rPr>
        <w:t>intoxicações</w:t>
      </w:r>
      <w:proofErr w:type="spellEnd"/>
      <w:r w:rsidRPr="008E3F44">
        <w:rPr>
          <w:sz w:val="18"/>
          <w:szCs w:val="18"/>
          <w:lang w:val="es-ES_tradnl"/>
        </w:rPr>
        <w:t xml:space="preserve"> admitidas no hospital universitario da UFJF no período 2000-2004. Ciencia &amp; </w:t>
      </w:r>
      <w:proofErr w:type="spellStart"/>
      <w:r w:rsidRPr="008E3F44">
        <w:rPr>
          <w:sz w:val="18"/>
          <w:szCs w:val="18"/>
          <w:lang w:val="es-ES_tradnl"/>
        </w:rPr>
        <w:t>Saúde</w:t>
      </w:r>
      <w:proofErr w:type="spellEnd"/>
      <w:r w:rsidRPr="008E3F44">
        <w:rPr>
          <w:sz w:val="18"/>
          <w:szCs w:val="18"/>
          <w:lang w:val="es-ES_tradnl"/>
        </w:rPr>
        <w:t xml:space="preserve"> </w:t>
      </w:r>
      <w:proofErr w:type="spellStart"/>
      <w:r w:rsidRPr="008E3F44">
        <w:rPr>
          <w:sz w:val="18"/>
          <w:szCs w:val="18"/>
          <w:lang w:val="es-ES_tradnl"/>
        </w:rPr>
        <w:t>Coletiva</w:t>
      </w:r>
      <w:proofErr w:type="spellEnd"/>
      <w:r w:rsidRPr="008E3F44">
        <w:rPr>
          <w:sz w:val="18"/>
          <w:szCs w:val="18"/>
          <w:lang w:val="es-ES_tradnl"/>
        </w:rPr>
        <w:t>, 15, 879-888.</w:t>
      </w:r>
    </w:p>
    <w:p w:rsidR="00834E60" w:rsidRPr="008E3F44" w:rsidRDefault="00C12646" w:rsidP="008E3F44">
      <w:pPr>
        <w:tabs>
          <w:tab w:val="left" w:pos="426"/>
          <w:tab w:val="left" w:pos="672"/>
        </w:tabs>
        <w:spacing w:line="480" w:lineRule="auto"/>
        <w:ind w:left="425" w:hanging="425"/>
        <w:jc w:val="both"/>
        <w:rPr>
          <w:sz w:val="18"/>
          <w:szCs w:val="18"/>
        </w:rPr>
      </w:pPr>
      <w:r w:rsidRPr="008E3F44">
        <w:rPr>
          <w:color w:val="231F20"/>
          <w:sz w:val="18"/>
          <w:szCs w:val="18"/>
        </w:rPr>
        <w:t>d</w:t>
      </w:r>
      <w:r w:rsidR="00834E60" w:rsidRPr="008E3F44">
        <w:rPr>
          <w:color w:val="231F20"/>
          <w:sz w:val="18"/>
          <w:szCs w:val="18"/>
        </w:rPr>
        <w:t xml:space="preserve">e la Fuente L, </w:t>
      </w:r>
      <w:proofErr w:type="spellStart"/>
      <w:r w:rsidR="00834E60" w:rsidRPr="008E3F44">
        <w:rPr>
          <w:color w:val="231F20"/>
          <w:sz w:val="18"/>
          <w:szCs w:val="18"/>
        </w:rPr>
        <w:t>Brugal</w:t>
      </w:r>
      <w:proofErr w:type="spellEnd"/>
      <w:r w:rsidR="00834E60" w:rsidRPr="008E3F44">
        <w:rPr>
          <w:color w:val="231F20"/>
          <w:sz w:val="18"/>
          <w:szCs w:val="18"/>
        </w:rPr>
        <w:t xml:space="preserve"> </w:t>
      </w:r>
      <w:r w:rsidR="00834E60" w:rsidRPr="008E3F44">
        <w:rPr>
          <w:color w:val="231F20"/>
          <w:spacing w:val="-5"/>
          <w:sz w:val="18"/>
          <w:szCs w:val="18"/>
        </w:rPr>
        <w:t xml:space="preserve">MT, </w:t>
      </w:r>
      <w:r w:rsidR="00834E60" w:rsidRPr="008E3F44">
        <w:rPr>
          <w:color w:val="231F20"/>
          <w:sz w:val="18"/>
          <w:szCs w:val="18"/>
        </w:rPr>
        <w:t>Domingo-</w:t>
      </w:r>
      <w:proofErr w:type="spellStart"/>
      <w:r w:rsidR="00834E60" w:rsidRPr="008E3F44">
        <w:rPr>
          <w:color w:val="231F20"/>
          <w:sz w:val="18"/>
          <w:szCs w:val="18"/>
        </w:rPr>
        <w:t>Salvany</w:t>
      </w:r>
      <w:proofErr w:type="spellEnd"/>
      <w:r w:rsidR="00834E60" w:rsidRPr="008E3F44">
        <w:rPr>
          <w:color w:val="231F20"/>
          <w:sz w:val="18"/>
          <w:szCs w:val="18"/>
        </w:rPr>
        <w:t xml:space="preserve"> A, Bravo MJ, Neira-León M, Barrio G. (2006). Más de 30 años de drogas ilegales en España: una amarga historia con algunos consejos para</w:t>
      </w:r>
      <w:r w:rsidR="00834E60" w:rsidRPr="008E3F44">
        <w:rPr>
          <w:color w:val="231F20"/>
          <w:spacing w:val="-19"/>
          <w:sz w:val="18"/>
          <w:szCs w:val="18"/>
        </w:rPr>
        <w:t xml:space="preserve"> </w:t>
      </w:r>
      <w:r w:rsidR="00834E60" w:rsidRPr="008E3F44">
        <w:rPr>
          <w:color w:val="231F20"/>
          <w:sz w:val="18"/>
          <w:szCs w:val="18"/>
        </w:rPr>
        <w:t>el</w:t>
      </w:r>
      <w:r w:rsidR="00834E60" w:rsidRPr="008E3F44">
        <w:rPr>
          <w:color w:val="231F20"/>
          <w:spacing w:val="-18"/>
          <w:sz w:val="18"/>
          <w:szCs w:val="18"/>
        </w:rPr>
        <w:t xml:space="preserve"> </w:t>
      </w:r>
      <w:r w:rsidR="00834E60" w:rsidRPr="008E3F44">
        <w:rPr>
          <w:color w:val="231F20"/>
          <w:sz w:val="18"/>
          <w:szCs w:val="18"/>
        </w:rPr>
        <w:t>futuro.</w:t>
      </w:r>
      <w:r w:rsidR="00834E60" w:rsidRPr="008E3F44">
        <w:rPr>
          <w:color w:val="231F20"/>
          <w:spacing w:val="-18"/>
          <w:sz w:val="18"/>
          <w:szCs w:val="18"/>
        </w:rPr>
        <w:t xml:space="preserve"> </w:t>
      </w:r>
      <w:proofErr w:type="spellStart"/>
      <w:r w:rsidR="00834E60" w:rsidRPr="008E3F44">
        <w:rPr>
          <w:color w:val="231F20"/>
          <w:sz w:val="18"/>
          <w:szCs w:val="18"/>
        </w:rPr>
        <w:t>Rev</w:t>
      </w:r>
      <w:proofErr w:type="spellEnd"/>
      <w:r w:rsidR="00834E60" w:rsidRPr="008E3F44">
        <w:rPr>
          <w:color w:val="231F20"/>
          <w:spacing w:val="-19"/>
          <w:sz w:val="18"/>
          <w:szCs w:val="18"/>
        </w:rPr>
        <w:t xml:space="preserve"> </w:t>
      </w:r>
      <w:proofErr w:type="spellStart"/>
      <w:r w:rsidR="00834E60" w:rsidRPr="008E3F44">
        <w:rPr>
          <w:color w:val="231F20"/>
          <w:sz w:val="18"/>
          <w:szCs w:val="18"/>
        </w:rPr>
        <w:t>Esp</w:t>
      </w:r>
      <w:proofErr w:type="spellEnd"/>
      <w:r w:rsidR="00834E60" w:rsidRPr="008E3F44">
        <w:rPr>
          <w:color w:val="231F20"/>
          <w:spacing w:val="-18"/>
          <w:sz w:val="18"/>
          <w:szCs w:val="18"/>
        </w:rPr>
        <w:t xml:space="preserve"> </w:t>
      </w:r>
      <w:r w:rsidR="00834E60" w:rsidRPr="008E3F44">
        <w:rPr>
          <w:color w:val="231F20"/>
          <w:sz w:val="18"/>
          <w:szCs w:val="18"/>
        </w:rPr>
        <w:t>Salud</w:t>
      </w:r>
      <w:r w:rsidR="00834E60" w:rsidRPr="008E3F44">
        <w:rPr>
          <w:color w:val="231F20"/>
          <w:spacing w:val="-18"/>
          <w:sz w:val="18"/>
          <w:szCs w:val="18"/>
        </w:rPr>
        <w:t xml:space="preserve">  </w:t>
      </w:r>
      <w:r w:rsidR="00834E60" w:rsidRPr="008E3F44">
        <w:rPr>
          <w:color w:val="231F20"/>
          <w:sz w:val="18"/>
          <w:szCs w:val="18"/>
        </w:rPr>
        <w:t>Pública, 80(5), 505-520.</w:t>
      </w:r>
    </w:p>
    <w:p w:rsidR="00E50ED5" w:rsidRPr="008E3F44" w:rsidRDefault="00C12646" w:rsidP="008E3F44">
      <w:pPr>
        <w:tabs>
          <w:tab w:val="left" w:pos="426"/>
          <w:tab w:val="left" w:pos="2127"/>
        </w:tabs>
        <w:spacing w:line="480" w:lineRule="auto"/>
        <w:ind w:left="425" w:hanging="425"/>
        <w:jc w:val="both"/>
        <w:rPr>
          <w:sz w:val="18"/>
          <w:szCs w:val="18"/>
        </w:rPr>
      </w:pPr>
      <w:r w:rsidRPr="008E3F44">
        <w:rPr>
          <w:color w:val="231F20"/>
          <w:sz w:val="18"/>
          <w:szCs w:val="18"/>
        </w:rPr>
        <w:t>d</w:t>
      </w:r>
      <w:r w:rsidR="00E50ED5" w:rsidRPr="008E3F44">
        <w:rPr>
          <w:color w:val="231F20"/>
          <w:sz w:val="18"/>
          <w:szCs w:val="18"/>
        </w:rPr>
        <w:t>e</w:t>
      </w:r>
      <w:r w:rsidR="00E50ED5" w:rsidRPr="008E3F44">
        <w:rPr>
          <w:color w:val="231F20"/>
          <w:spacing w:val="-5"/>
          <w:sz w:val="18"/>
          <w:szCs w:val="18"/>
        </w:rPr>
        <w:t xml:space="preserve"> </w:t>
      </w:r>
      <w:r w:rsidR="00E50ED5" w:rsidRPr="008E3F44">
        <w:rPr>
          <w:color w:val="231F20"/>
          <w:sz w:val="18"/>
          <w:szCs w:val="18"/>
        </w:rPr>
        <w:t>las</w:t>
      </w:r>
      <w:r w:rsidR="00E50ED5" w:rsidRPr="008E3F44">
        <w:rPr>
          <w:color w:val="231F20"/>
          <w:spacing w:val="-2"/>
          <w:sz w:val="18"/>
          <w:szCs w:val="18"/>
        </w:rPr>
        <w:t xml:space="preserve"> </w:t>
      </w:r>
      <w:r w:rsidR="00E50ED5" w:rsidRPr="008E3F44">
        <w:rPr>
          <w:color w:val="231F20"/>
          <w:sz w:val="18"/>
          <w:szCs w:val="18"/>
        </w:rPr>
        <w:t>Cuevas</w:t>
      </w:r>
      <w:r w:rsidR="00E50ED5" w:rsidRPr="008E3F44">
        <w:rPr>
          <w:color w:val="231F20"/>
          <w:spacing w:val="-4"/>
          <w:sz w:val="18"/>
          <w:szCs w:val="18"/>
        </w:rPr>
        <w:t xml:space="preserve"> </w:t>
      </w:r>
      <w:r w:rsidR="00E50ED5" w:rsidRPr="008E3F44">
        <w:rPr>
          <w:color w:val="231F20"/>
          <w:sz w:val="18"/>
          <w:szCs w:val="18"/>
        </w:rPr>
        <w:t>C,</w:t>
      </w:r>
      <w:r w:rsidR="00E50ED5" w:rsidRPr="008E3F44">
        <w:rPr>
          <w:color w:val="231F20"/>
          <w:spacing w:val="-2"/>
          <w:sz w:val="18"/>
          <w:szCs w:val="18"/>
        </w:rPr>
        <w:t xml:space="preserve"> </w:t>
      </w:r>
      <w:r w:rsidR="00E50ED5" w:rsidRPr="008E3F44">
        <w:rPr>
          <w:color w:val="231F20"/>
          <w:sz w:val="18"/>
          <w:szCs w:val="18"/>
        </w:rPr>
        <w:t>Sanz</w:t>
      </w:r>
      <w:r w:rsidR="00E50ED5" w:rsidRPr="008E3F44">
        <w:rPr>
          <w:color w:val="231F20"/>
          <w:spacing w:val="-4"/>
          <w:sz w:val="18"/>
          <w:szCs w:val="18"/>
        </w:rPr>
        <w:t xml:space="preserve"> </w:t>
      </w:r>
      <w:r w:rsidR="00E50ED5" w:rsidRPr="008E3F44">
        <w:rPr>
          <w:color w:val="231F20"/>
          <w:sz w:val="18"/>
          <w:szCs w:val="18"/>
        </w:rPr>
        <w:t>EJ,</w:t>
      </w:r>
      <w:r w:rsidR="00E50ED5" w:rsidRPr="008E3F44">
        <w:rPr>
          <w:color w:val="231F20"/>
          <w:spacing w:val="-2"/>
          <w:sz w:val="18"/>
          <w:szCs w:val="18"/>
        </w:rPr>
        <w:t xml:space="preserve"> </w:t>
      </w:r>
      <w:r w:rsidR="00E50ED5" w:rsidRPr="008E3F44">
        <w:rPr>
          <w:color w:val="231F20"/>
          <w:sz w:val="18"/>
          <w:szCs w:val="18"/>
        </w:rPr>
        <w:t>de</w:t>
      </w:r>
      <w:r w:rsidR="00E50ED5" w:rsidRPr="008E3F44">
        <w:rPr>
          <w:color w:val="231F20"/>
          <w:spacing w:val="-4"/>
          <w:sz w:val="18"/>
          <w:szCs w:val="18"/>
        </w:rPr>
        <w:t xml:space="preserve"> </w:t>
      </w:r>
      <w:r w:rsidR="00E50ED5" w:rsidRPr="008E3F44">
        <w:rPr>
          <w:color w:val="231F20"/>
          <w:sz w:val="18"/>
          <w:szCs w:val="18"/>
        </w:rPr>
        <w:t>la</w:t>
      </w:r>
      <w:r w:rsidR="00E50ED5" w:rsidRPr="008E3F44">
        <w:rPr>
          <w:color w:val="231F20"/>
          <w:spacing w:val="-2"/>
          <w:sz w:val="18"/>
          <w:szCs w:val="18"/>
        </w:rPr>
        <w:t xml:space="preserve"> </w:t>
      </w:r>
      <w:r w:rsidR="00E50ED5" w:rsidRPr="008E3F44">
        <w:rPr>
          <w:color w:val="231F20"/>
          <w:sz w:val="18"/>
          <w:szCs w:val="18"/>
        </w:rPr>
        <w:t>Fuente</w:t>
      </w:r>
      <w:r w:rsidR="00E50ED5" w:rsidRPr="008E3F44">
        <w:rPr>
          <w:color w:val="231F20"/>
          <w:spacing w:val="-4"/>
          <w:sz w:val="18"/>
          <w:szCs w:val="18"/>
        </w:rPr>
        <w:t xml:space="preserve"> </w:t>
      </w:r>
      <w:r w:rsidR="00E50ED5" w:rsidRPr="008E3F44">
        <w:rPr>
          <w:color w:val="231F20"/>
          <w:sz w:val="18"/>
          <w:szCs w:val="18"/>
        </w:rPr>
        <w:t>J,</w:t>
      </w:r>
      <w:r w:rsidR="00E50ED5" w:rsidRPr="008E3F44">
        <w:rPr>
          <w:color w:val="231F20"/>
          <w:spacing w:val="-2"/>
          <w:sz w:val="18"/>
          <w:szCs w:val="18"/>
        </w:rPr>
        <w:t xml:space="preserve"> </w:t>
      </w:r>
      <w:r w:rsidR="00E50ED5" w:rsidRPr="008E3F44">
        <w:rPr>
          <w:color w:val="231F20"/>
          <w:sz w:val="18"/>
          <w:szCs w:val="18"/>
        </w:rPr>
        <w:t>Cabrera</w:t>
      </w:r>
      <w:r w:rsidR="00E50ED5" w:rsidRPr="008E3F44">
        <w:rPr>
          <w:color w:val="231F20"/>
          <w:spacing w:val="-4"/>
          <w:sz w:val="18"/>
          <w:szCs w:val="18"/>
        </w:rPr>
        <w:t xml:space="preserve"> </w:t>
      </w:r>
      <w:r w:rsidR="00E50ED5" w:rsidRPr="008E3F44">
        <w:rPr>
          <w:color w:val="231F20"/>
          <w:sz w:val="18"/>
          <w:szCs w:val="18"/>
        </w:rPr>
        <w:t>C.</w:t>
      </w:r>
      <w:r w:rsidR="00E50ED5" w:rsidRPr="008E3F44">
        <w:rPr>
          <w:color w:val="231F20"/>
          <w:spacing w:val="-2"/>
          <w:sz w:val="18"/>
          <w:szCs w:val="18"/>
        </w:rPr>
        <w:t xml:space="preserve"> </w:t>
      </w:r>
      <w:r w:rsidR="00E50ED5" w:rsidRPr="008E3F44">
        <w:rPr>
          <w:color w:val="231F20"/>
          <w:sz w:val="18"/>
          <w:szCs w:val="18"/>
        </w:rPr>
        <w:t>Mateos</w:t>
      </w:r>
      <w:r w:rsidR="00E50ED5" w:rsidRPr="008E3F44">
        <w:rPr>
          <w:color w:val="231F20"/>
          <w:spacing w:val="-13"/>
          <w:sz w:val="18"/>
          <w:szCs w:val="18"/>
        </w:rPr>
        <w:t xml:space="preserve"> </w:t>
      </w:r>
      <w:r w:rsidR="00E50ED5" w:rsidRPr="008E3F44">
        <w:rPr>
          <w:color w:val="231F20"/>
          <w:sz w:val="18"/>
          <w:szCs w:val="18"/>
        </w:rPr>
        <w:t xml:space="preserve">A. (1999). </w:t>
      </w:r>
      <w:proofErr w:type="spellStart"/>
      <w:r w:rsidR="00E50ED5" w:rsidRPr="008E3F44">
        <w:rPr>
          <w:color w:val="231F20"/>
          <w:sz w:val="18"/>
          <w:szCs w:val="18"/>
          <w:lang w:val="en-US"/>
        </w:rPr>
        <w:t>Prescrible</w:t>
      </w:r>
      <w:proofErr w:type="spellEnd"/>
      <w:r w:rsidR="00E50ED5" w:rsidRPr="008E3F44">
        <w:rPr>
          <w:color w:val="231F20"/>
          <w:spacing w:val="-16"/>
          <w:sz w:val="18"/>
          <w:szCs w:val="18"/>
          <w:lang w:val="en-US"/>
        </w:rPr>
        <w:t xml:space="preserve"> </w:t>
      </w:r>
      <w:r w:rsidR="00E50ED5" w:rsidRPr="008E3F44">
        <w:rPr>
          <w:color w:val="231F20"/>
          <w:sz w:val="18"/>
          <w:szCs w:val="18"/>
          <w:lang w:val="en-US"/>
        </w:rPr>
        <w:t>daily</w:t>
      </w:r>
      <w:r w:rsidR="00E50ED5" w:rsidRPr="008E3F44">
        <w:rPr>
          <w:color w:val="231F20"/>
          <w:spacing w:val="-15"/>
          <w:sz w:val="18"/>
          <w:szCs w:val="18"/>
          <w:lang w:val="en-US"/>
        </w:rPr>
        <w:t xml:space="preserve"> </w:t>
      </w:r>
      <w:r w:rsidR="00E50ED5" w:rsidRPr="008E3F44">
        <w:rPr>
          <w:color w:val="231F20"/>
          <w:sz w:val="18"/>
          <w:szCs w:val="18"/>
          <w:lang w:val="en-US"/>
        </w:rPr>
        <w:t>doses</w:t>
      </w:r>
      <w:r w:rsidR="00E50ED5" w:rsidRPr="008E3F44">
        <w:rPr>
          <w:color w:val="231F20"/>
          <w:spacing w:val="-16"/>
          <w:sz w:val="18"/>
          <w:szCs w:val="18"/>
          <w:lang w:val="en-US"/>
        </w:rPr>
        <w:t xml:space="preserve"> </w:t>
      </w:r>
      <w:r w:rsidR="00E50ED5" w:rsidRPr="008E3F44">
        <w:rPr>
          <w:color w:val="231F20"/>
          <w:sz w:val="18"/>
          <w:szCs w:val="18"/>
          <w:lang w:val="en-US"/>
        </w:rPr>
        <w:t>and</w:t>
      </w:r>
      <w:r w:rsidR="00E50ED5" w:rsidRPr="008E3F44">
        <w:rPr>
          <w:color w:val="231F20"/>
          <w:spacing w:val="-15"/>
          <w:sz w:val="18"/>
          <w:szCs w:val="18"/>
          <w:lang w:val="en-US"/>
        </w:rPr>
        <w:t xml:space="preserve"> </w:t>
      </w:r>
      <w:r w:rsidR="00E50ED5" w:rsidRPr="008E3F44">
        <w:rPr>
          <w:color w:val="231F20"/>
          <w:sz w:val="18"/>
          <w:szCs w:val="18"/>
          <w:lang w:val="en-US"/>
        </w:rPr>
        <w:t>risk</w:t>
      </w:r>
      <w:r w:rsidR="00E50ED5" w:rsidRPr="008E3F44">
        <w:rPr>
          <w:color w:val="231F20"/>
          <w:spacing w:val="-16"/>
          <w:sz w:val="18"/>
          <w:szCs w:val="18"/>
          <w:lang w:val="en-US"/>
        </w:rPr>
        <w:t xml:space="preserve"> </w:t>
      </w:r>
      <w:r w:rsidR="00E50ED5" w:rsidRPr="008E3F44">
        <w:rPr>
          <w:color w:val="231F20"/>
          <w:sz w:val="18"/>
          <w:szCs w:val="18"/>
          <w:lang w:val="en-US"/>
        </w:rPr>
        <w:t>factors</w:t>
      </w:r>
      <w:r w:rsidR="00E50ED5" w:rsidRPr="008E3F44">
        <w:rPr>
          <w:color w:val="231F20"/>
          <w:spacing w:val="-15"/>
          <w:sz w:val="18"/>
          <w:szCs w:val="18"/>
          <w:lang w:val="en-US"/>
        </w:rPr>
        <w:t xml:space="preserve"> </w:t>
      </w:r>
      <w:r w:rsidR="00E50ED5" w:rsidRPr="008E3F44">
        <w:rPr>
          <w:color w:val="231F20"/>
          <w:sz w:val="18"/>
          <w:szCs w:val="18"/>
          <w:lang w:val="en-US"/>
        </w:rPr>
        <w:t>associated</w:t>
      </w:r>
      <w:r w:rsidR="00E50ED5" w:rsidRPr="008E3F44">
        <w:rPr>
          <w:color w:val="231F20"/>
          <w:spacing w:val="-16"/>
          <w:sz w:val="18"/>
          <w:szCs w:val="18"/>
          <w:lang w:val="en-US"/>
        </w:rPr>
        <w:t xml:space="preserve"> </w:t>
      </w:r>
      <w:r w:rsidR="00E50ED5" w:rsidRPr="008E3F44">
        <w:rPr>
          <w:color w:val="231F20"/>
          <w:sz w:val="18"/>
          <w:szCs w:val="18"/>
          <w:lang w:val="en-US"/>
        </w:rPr>
        <w:t>with</w:t>
      </w:r>
      <w:r w:rsidR="00E50ED5" w:rsidRPr="008E3F44">
        <w:rPr>
          <w:color w:val="231F20"/>
          <w:spacing w:val="-15"/>
          <w:sz w:val="18"/>
          <w:szCs w:val="18"/>
          <w:lang w:val="en-US"/>
        </w:rPr>
        <w:t xml:space="preserve"> </w:t>
      </w:r>
      <w:r w:rsidR="00E50ED5" w:rsidRPr="008E3F44">
        <w:rPr>
          <w:color w:val="231F20"/>
          <w:sz w:val="18"/>
          <w:szCs w:val="18"/>
          <w:lang w:val="en-US"/>
        </w:rPr>
        <w:t xml:space="preserve">the use of benzodiazepines in primary care. </w:t>
      </w:r>
      <w:proofErr w:type="spellStart"/>
      <w:r w:rsidR="00E50ED5" w:rsidRPr="008E3F44">
        <w:rPr>
          <w:color w:val="231F20"/>
          <w:sz w:val="18"/>
          <w:szCs w:val="18"/>
        </w:rPr>
        <w:t>Pharmacoepidemiol</w:t>
      </w:r>
      <w:proofErr w:type="spellEnd"/>
      <w:r w:rsidR="00E50ED5" w:rsidRPr="008E3F44">
        <w:rPr>
          <w:color w:val="231F20"/>
          <w:sz w:val="18"/>
          <w:szCs w:val="18"/>
        </w:rPr>
        <w:t xml:space="preserve"> </w:t>
      </w:r>
      <w:proofErr w:type="spellStart"/>
      <w:r w:rsidR="00E50ED5" w:rsidRPr="008E3F44">
        <w:rPr>
          <w:color w:val="231F20"/>
          <w:sz w:val="18"/>
          <w:szCs w:val="18"/>
        </w:rPr>
        <w:t>Drug</w:t>
      </w:r>
      <w:proofErr w:type="spellEnd"/>
      <w:r w:rsidR="00E50ED5" w:rsidRPr="008E3F44">
        <w:rPr>
          <w:color w:val="231F20"/>
          <w:spacing w:val="-19"/>
          <w:sz w:val="18"/>
          <w:szCs w:val="18"/>
        </w:rPr>
        <w:t xml:space="preserve">  </w:t>
      </w:r>
      <w:proofErr w:type="spellStart"/>
      <w:r w:rsidR="00E50ED5" w:rsidRPr="008E3F44">
        <w:rPr>
          <w:color w:val="231F20"/>
          <w:sz w:val="18"/>
          <w:szCs w:val="18"/>
        </w:rPr>
        <w:t>Saf</w:t>
      </w:r>
      <w:proofErr w:type="spellEnd"/>
      <w:r w:rsidR="00E50ED5" w:rsidRPr="008E3F44">
        <w:rPr>
          <w:color w:val="231F20"/>
          <w:sz w:val="18"/>
          <w:szCs w:val="18"/>
        </w:rPr>
        <w:t>; 8, 207-216.</w:t>
      </w:r>
    </w:p>
    <w:p w:rsidR="008E3F44" w:rsidRPr="00FA29FE" w:rsidRDefault="008E3F44" w:rsidP="008E3F44">
      <w:pPr>
        <w:autoSpaceDE w:val="0"/>
        <w:autoSpaceDN w:val="0"/>
        <w:adjustRightInd w:val="0"/>
        <w:spacing w:line="480" w:lineRule="auto"/>
        <w:ind w:left="425" w:hanging="425"/>
        <w:jc w:val="both"/>
        <w:rPr>
          <w:sz w:val="18"/>
          <w:szCs w:val="18"/>
        </w:rPr>
      </w:pPr>
      <w:r w:rsidRPr="008E3F44">
        <w:rPr>
          <w:sz w:val="18"/>
          <w:szCs w:val="18"/>
          <w:lang w:val="es-ES_tradnl"/>
        </w:rPr>
        <w:t>de Miguel-</w:t>
      </w:r>
      <w:proofErr w:type="spellStart"/>
      <w:r w:rsidRPr="008E3F44">
        <w:rPr>
          <w:sz w:val="18"/>
          <w:szCs w:val="18"/>
          <w:lang w:val="es-ES_tradnl"/>
        </w:rPr>
        <w:t>Bouzas</w:t>
      </w:r>
      <w:proofErr w:type="spellEnd"/>
      <w:r w:rsidRPr="008E3F44">
        <w:rPr>
          <w:sz w:val="18"/>
          <w:szCs w:val="18"/>
          <w:lang w:val="es-ES_tradnl"/>
        </w:rPr>
        <w:t xml:space="preserve"> JC, Castro-</w:t>
      </w:r>
      <w:proofErr w:type="spellStart"/>
      <w:r w:rsidRPr="008E3F44">
        <w:rPr>
          <w:sz w:val="18"/>
          <w:szCs w:val="18"/>
          <w:lang w:val="es-ES_tradnl"/>
        </w:rPr>
        <w:t>Tubío</w:t>
      </w:r>
      <w:proofErr w:type="spellEnd"/>
      <w:r w:rsidRPr="008E3F44">
        <w:rPr>
          <w:sz w:val="18"/>
          <w:szCs w:val="18"/>
          <w:lang w:val="es-ES_tradnl"/>
        </w:rPr>
        <w:t xml:space="preserve"> E, Bermejo-Barrera AM, Fernández-Gómez P, Estévez-Núñez JC, Tabernero-Duque MJ.</w:t>
      </w:r>
      <w:r w:rsidRPr="008E3F44">
        <w:rPr>
          <w:sz w:val="18"/>
          <w:szCs w:val="18"/>
        </w:rPr>
        <w:t xml:space="preserve"> (2012). </w:t>
      </w:r>
      <w:r w:rsidRPr="008E3F44">
        <w:rPr>
          <w:sz w:val="18"/>
          <w:szCs w:val="18"/>
          <w:lang w:val="es-ES_tradnl"/>
        </w:rPr>
        <w:t xml:space="preserve">Estudio epidemiológico de las intoxicaciones agudas atendidas en un hospital gallego entre 2005 y 2008. </w:t>
      </w:r>
      <w:r w:rsidRPr="00FA29FE">
        <w:rPr>
          <w:sz w:val="18"/>
          <w:szCs w:val="18"/>
        </w:rPr>
        <w:t>Adicciones, 24, 239-246.</w:t>
      </w:r>
    </w:p>
    <w:p w:rsidR="00834E60" w:rsidRPr="008E3F44" w:rsidRDefault="00834E60" w:rsidP="008E3F44">
      <w:pPr>
        <w:tabs>
          <w:tab w:val="left" w:pos="426"/>
          <w:tab w:val="left" w:pos="2138"/>
        </w:tabs>
        <w:spacing w:line="480" w:lineRule="auto"/>
        <w:ind w:left="425" w:right="7" w:hanging="425"/>
        <w:jc w:val="both"/>
        <w:rPr>
          <w:sz w:val="18"/>
          <w:szCs w:val="18"/>
        </w:rPr>
      </w:pPr>
      <w:r w:rsidRPr="008E3F44">
        <w:rPr>
          <w:color w:val="231F20"/>
          <w:sz w:val="18"/>
          <w:szCs w:val="18"/>
        </w:rPr>
        <w:t>Dorado MS, Álvarez R, Caballero PJ, Medina J, Casanova C, Granado JA. (1992). Epidemiología de la intoxicación aguda: Estudio de 815 casos habidos en 1990 en el área sur de la Comunidad</w:t>
      </w:r>
      <w:r w:rsidRPr="008E3F44">
        <w:rPr>
          <w:color w:val="231F20"/>
          <w:spacing w:val="-19"/>
          <w:sz w:val="18"/>
          <w:szCs w:val="18"/>
        </w:rPr>
        <w:t xml:space="preserve"> </w:t>
      </w:r>
      <w:r w:rsidRPr="008E3F44">
        <w:rPr>
          <w:color w:val="231F20"/>
          <w:sz w:val="18"/>
          <w:szCs w:val="18"/>
        </w:rPr>
        <w:t>de</w:t>
      </w:r>
      <w:r w:rsidRPr="008E3F44">
        <w:rPr>
          <w:color w:val="231F20"/>
          <w:spacing w:val="-18"/>
          <w:sz w:val="18"/>
          <w:szCs w:val="18"/>
        </w:rPr>
        <w:t xml:space="preserve"> </w:t>
      </w:r>
      <w:r w:rsidRPr="008E3F44">
        <w:rPr>
          <w:color w:val="231F20"/>
          <w:sz w:val="18"/>
          <w:szCs w:val="18"/>
        </w:rPr>
        <w:t>Madrid.</w:t>
      </w:r>
      <w:r w:rsidRPr="008E3F44">
        <w:rPr>
          <w:color w:val="231F20"/>
          <w:spacing w:val="-18"/>
          <w:sz w:val="18"/>
          <w:szCs w:val="18"/>
        </w:rPr>
        <w:t xml:space="preserve">  </w:t>
      </w:r>
      <w:proofErr w:type="spellStart"/>
      <w:r w:rsidRPr="008E3F44">
        <w:rPr>
          <w:color w:val="231F20"/>
          <w:sz w:val="18"/>
          <w:szCs w:val="18"/>
        </w:rPr>
        <w:t>Rev</w:t>
      </w:r>
      <w:proofErr w:type="spellEnd"/>
      <w:r w:rsidRPr="008E3F44">
        <w:rPr>
          <w:color w:val="231F20"/>
          <w:spacing w:val="-19"/>
          <w:sz w:val="18"/>
          <w:szCs w:val="18"/>
        </w:rPr>
        <w:t xml:space="preserve"> </w:t>
      </w:r>
      <w:proofErr w:type="spellStart"/>
      <w:r w:rsidRPr="008E3F44">
        <w:rPr>
          <w:color w:val="231F20"/>
          <w:sz w:val="18"/>
          <w:szCs w:val="18"/>
        </w:rPr>
        <w:t>Clin</w:t>
      </w:r>
      <w:proofErr w:type="spellEnd"/>
      <w:r w:rsidRPr="008E3F44">
        <w:rPr>
          <w:color w:val="231F20"/>
          <w:spacing w:val="-18"/>
          <w:sz w:val="18"/>
          <w:szCs w:val="18"/>
        </w:rPr>
        <w:t xml:space="preserve"> </w:t>
      </w:r>
      <w:proofErr w:type="spellStart"/>
      <w:r w:rsidRPr="008E3F44">
        <w:rPr>
          <w:color w:val="231F20"/>
          <w:sz w:val="18"/>
          <w:szCs w:val="18"/>
        </w:rPr>
        <w:t>Esp</w:t>
      </w:r>
      <w:proofErr w:type="spellEnd"/>
      <w:r w:rsidRPr="008E3F44">
        <w:rPr>
          <w:color w:val="231F20"/>
          <w:sz w:val="18"/>
          <w:szCs w:val="18"/>
        </w:rPr>
        <w:t>, 191, 131-136.</w:t>
      </w:r>
    </w:p>
    <w:p w:rsidR="00CA6E54" w:rsidRPr="008E3F44" w:rsidRDefault="00CA6E54" w:rsidP="008E3F44">
      <w:pPr>
        <w:tabs>
          <w:tab w:val="left" w:pos="426"/>
        </w:tabs>
        <w:spacing w:line="480" w:lineRule="auto"/>
        <w:ind w:left="426" w:hanging="425"/>
        <w:jc w:val="both"/>
        <w:rPr>
          <w:color w:val="231F20"/>
          <w:sz w:val="18"/>
          <w:szCs w:val="18"/>
        </w:rPr>
      </w:pPr>
      <w:r w:rsidRPr="008E3F44">
        <w:rPr>
          <w:color w:val="231F20"/>
          <w:sz w:val="18"/>
          <w:szCs w:val="18"/>
        </w:rPr>
        <w:t>Dorado MS, Mar</w:t>
      </w:r>
      <w:r w:rsidR="00C96B75" w:rsidRPr="008E3F44">
        <w:rPr>
          <w:color w:val="231F20"/>
          <w:sz w:val="18"/>
          <w:szCs w:val="18"/>
        </w:rPr>
        <w:t xml:space="preserve">tín J, Sabugal G, Caballero PJ. </w:t>
      </w:r>
      <w:r w:rsidR="00E50ED5" w:rsidRPr="008E3F44">
        <w:rPr>
          <w:color w:val="231F20"/>
          <w:spacing w:val="-9"/>
          <w:sz w:val="18"/>
          <w:szCs w:val="18"/>
        </w:rPr>
        <w:t xml:space="preserve">(1996). </w:t>
      </w:r>
      <w:r w:rsidR="00E50ED5" w:rsidRPr="008E3F44">
        <w:rPr>
          <w:color w:val="231F20"/>
          <w:sz w:val="18"/>
          <w:szCs w:val="18"/>
        </w:rPr>
        <w:t>Epidemiología de la intoxicación aguda: estudio de 613 casos habidos</w:t>
      </w:r>
      <w:r w:rsidR="00E50ED5" w:rsidRPr="008E3F44">
        <w:rPr>
          <w:color w:val="231F20"/>
          <w:spacing w:val="-10"/>
          <w:sz w:val="18"/>
          <w:szCs w:val="18"/>
        </w:rPr>
        <w:t xml:space="preserve"> </w:t>
      </w:r>
      <w:r w:rsidR="00E50ED5" w:rsidRPr="008E3F44">
        <w:rPr>
          <w:color w:val="231F20"/>
          <w:sz w:val="18"/>
          <w:szCs w:val="18"/>
        </w:rPr>
        <w:t>en</w:t>
      </w:r>
      <w:r w:rsidR="00E50ED5" w:rsidRPr="008E3F44">
        <w:rPr>
          <w:color w:val="231F20"/>
          <w:spacing w:val="-9"/>
          <w:sz w:val="18"/>
          <w:szCs w:val="18"/>
        </w:rPr>
        <w:t xml:space="preserve"> </w:t>
      </w:r>
      <w:r w:rsidR="00E50ED5" w:rsidRPr="008E3F44">
        <w:rPr>
          <w:color w:val="231F20"/>
          <w:sz w:val="18"/>
          <w:szCs w:val="18"/>
        </w:rPr>
        <w:t>1994</w:t>
      </w:r>
      <w:r w:rsidR="00E50ED5" w:rsidRPr="008E3F44">
        <w:rPr>
          <w:color w:val="231F20"/>
          <w:spacing w:val="-9"/>
          <w:sz w:val="18"/>
          <w:szCs w:val="18"/>
        </w:rPr>
        <w:t xml:space="preserve"> </w:t>
      </w:r>
      <w:r w:rsidR="00E50ED5" w:rsidRPr="008E3F44">
        <w:rPr>
          <w:color w:val="231F20"/>
          <w:sz w:val="18"/>
          <w:szCs w:val="18"/>
        </w:rPr>
        <w:t>en</w:t>
      </w:r>
      <w:r w:rsidR="00E50ED5" w:rsidRPr="008E3F44">
        <w:rPr>
          <w:color w:val="231F20"/>
          <w:spacing w:val="-9"/>
          <w:sz w:val="18"/>
          <w:szCs w:val="18"/>
        </w:rPr>
        <w:t xml:space="preserve"> </w:t>
      </w:r>
      <w:r w:rsidR="00E50ED5" w:rsidRPr="008E3F44">
        <w:rPr>
          <w:color w:val="231F20"/>
          <w:sz w:val="18"/>
          <w:szCs w:val="18"/>
        </w:rPr>
        <w:t>el</w:t>
      </w:r>
      <w:r w:rsidR="00E50ED5" w:rsidRPr="008E3F44">
        <w:rPr>
          <w:color w:val="231F20"/>
          <w:spacing w:val="-9"/>
          <w:sz w:val="18"/>
          <w:szCs w:val="18"/>
        </w:rPr>
        <w:t xml:space="preserve"> </w:t>
      </w:r>
      <w:r w:rsidR="00E50ED5" w:rsidRPr="008E3F44">
        <w:rPr>
          <w:color w:val="231F20"/>
          <w:sz w:val="18"/>
          <w:szCs w:val="18"/>
        </w:rPr>
        <w:t>área</w:t>
      </w:r>
      <w:r w:rsidR="00E50ED5" w:rsidRPr="008E3F44">
        <w:rPr>
          <w:color w:val="231F20"/>
          <w:spacing w:val="-9"/>
          <w:sz w:val="18"/>
          <w:szCs w:val="18"/>
        </w:rPr>
        <w:t xml:space="preserve"> </w:t>
      </w:r>
      <w:r w:rsidR="00E50ED5" w:rsidRPr="008E3F44">
        <w:rPr>
          <w:color w:val="231F20"/>
          <w:sz w:val="18"/>
          <w:szCs w:val="18"/>
        </w:rPr>
        <w:t>sur</w:t>
      </w:r>
      <w:r w:rsidR="00E50ED5" w:rsidRPr="008E3F44">
        <w:rPr>
          <w:color w:val="231F20"/>
          <w:spacing w:val="-9"/>
          <w:sz w:val="18"/>
          <w:szCs w:val="18"/>
        </w:rPr>
        <w:t xml:space="preserve"> </w:t>
      </w:r>
      <w:r w:rsidR="00E50ED5" w:rsidRPr="008E3F44">
        <w:rPr>
          <w:color w:val="231F20"/>
          <w:sz w:val="18"/>
          <w:szCs w:val="18"/>
        </w:rPr>
        <w:t>de</w:t>
      </w:r>
      <w:r w:rsidR="00E50ED5" w:rsidRPr="008E3F44">
        <w:rPr>
          <w:color w:val="231F20"/>
          <w:spacing w:val="-10"/>
          <w:sz w:val="18"/>
          <w:szCs w:val="18"/>
        </w:rPr>
        <w:t xml:space="preserve"> </w:t>
      </w:r>
      <w:r w:rsidR="00E50ED5" w:rsidRPr="008E3F44">
        <w:rPr>
          <w:color w:val="231F20"/>
          <w:sz w:val="18"/>
          <w:szCs w:val="18"/>
        </w:rPr>
        <w:t>la</w:t>
      </w:r>
      <w:r w:rsidR="00E50ED5" w:rsidRPr="008E3F44">
        <w:rPr>
          <w:color w:val="231F20"/>
          <w:spacing w:val="-9"/>
          <w:sz w:val="18"/>
          <w:szCs w:val="18"/>
        </w:rPr>
        <w:t xml:space="preserve"> </w:t>
      </w:r>
      <w:r w:rsidR="00E50ED5" w:rsidRPr="008E3F44">
        <w:rPr>
          <w:color w:val="231F20"/>
          <w:sz w:val="18"/>
          <w:szCs w:val="18"/>
        </w:rPr>
        <w:t>Comunidad</w:t>
      </w:r>
      <w:r w:rsidR="00E50ED5" w:rsidRPr="008E3F44">
        <w:rPr>
          <w:color w:val="231F20"/>
          <w:spacing w:val="-9"/>
          <w:sz w:val="18"/>
          <w:szCs w:val="18"/>
        </w:rPr>
        <w:t xml:space="preserve"> </w:t>
      </w:r>
      <w:r w:rsidR="00E50ED5" w:rsidRPr="008E3F44">
        <w:rPr>
          <w:color w:val="231F20"/>
          <w:sz w:val="18"/>
          <w:szCs w:val="18"/>
        </w:rPr>
        <w:t>de</w:t>
      </w:r>
      <w:r w:rsidR="00E50ED5" w:rsidRPr="008E3F44">
        <w:rPr>
          <w:color w:val="231F20"/>
          <w:spacing w:val="-9"/>
          <w:sz w:val="18"/>
          <w:szCs w:val="18"/>
        </w:rPr>
        <w:t xml:space="preserve"> </w:t>
      </w:r>
      <w:r w:rsidR="00E50ED5" w:rsidRPr="008E3F44">
        <w:rPr>
          <w:color w:val="231F20"/>
          <w:sz w:val="18"/>
          <w:szCs w:val="18"/>
        </w:rPr>
        <w:t xml:space="preserve">Madrid. </w:t>
      </w:r>
      <w:proofErr w:type="spellStart"/>
      <w:r w:rsidRPr="008E3F44">
        <w:rPr>
          <w:color w:val="231F20"/>
          <w:sz w:val="18"/>
          <w:szCs w:val="18"/>
        </w:rPr>
        <w:t>Rev</w:t>
      </w:r>
      <w:proofErr w:type="spellEnd"/>
      <w:r w:rsidRPr="008E3F44">
        <w:rPr>
          <w:color w:val="231F20"/>
          <w:sz w:val="18"/>
          <w:szCs w:val="18"/>
        </w:rPr>
        <w:t xml:space="preserve"> </w:t>
      </w:r>
      <w:proofErr w:type="spellStart"/>
      <w:r w:rsidRPr="008E3F44">
        <w:rPr>
          <w:color w:val="231F20"/>
          <w:sz w:val="18"/>
          <w:szCs w:val="18"/>
        </w:rPr>
        <w:t>Clin</w:t>
      </w:r>
      <w:proofErr w:type="spellEnd"/>
      <w:r w:rsidRPr="008E3F44">
        <w:rPr>
          <w:color w:val="231F20"/>
          <w:spacing w:val="-19"/>
          <w:sz w:val="18"/>
          <w:szCs w:val="18"/>
        </w:rPr>
        <w:t xml:space="preserve"> </w:t>
      </w:r>
      <w:proofErr w:type="spellStart"/>
      <w:r w:rsidRPr="008E3F44">
        <w:rPr>
          <w:color w:val="231F20"/>
          <w:sz w:val="18"/>
          <w:szCs w:val="18"/>
        </w:rPr>
        <w:t>Es</w:t>
      </w:r>
      <w:r w:rsidR="00E50ED5" w:rsidRPr="008E3F44">
        <w:rPr>
          <w:color w:val="231F20"/>
          <w:sz w:val="18"/>
          <w:szCs w:val="18"/>
        </w:rPr>
        <w:t>p</w:t>
      </w:r>
      <w:proofErr w:type="spellEnd"/>
      <w:r w:rsidR="00E50ED5" w:rsidRPr="008E3F44">
        <w:rPr>
          <w:color w:val="231F20"/>
          <w:sz w:val="18"/>
          <w:szCs w:val="18"/>
        </w:rPr>
        <w:t xml:space="preserve">, </w:t>
      </w:r>
      <w:r w:rsidRPr="008E3F44">
        <w:rPr>
          <w:color w:val="231F20"/>
          <w:sz w:val="18"/>
          <w:szCs w:val="18"/>
        </w:rPr>
        <w:t>196</w:t>
      </w:r>
      <w:r w:rsidR="00E50ED5" w:rsidRPr="008E3F44">
        <w:rPr>
          <w:color w:val="231F20"/>
          <w:sz w:val="18"/>
          <w:szCs w:val="18"/>
        </w:rPr>
        <w:t xml:space="preserve">, </w:t>
      </w:r>
      <w:r w:rsidRPr="008E3F44">
        <w:rPr>
          <w:color w:val="231F20"/>
          <w:sz w:val="18"/>
          <w:szCs w:val="18"/>
        </w:rPr>
        <w:t>150-156.</w:t>
      </w:r>
    </w:p>
    <w:p w:rsidR="00C12646" w:rsidRPr="008E3F44" w:rsidRDefault="00C12646" w:rsidP="008E3F44">
      <w:pPr>
        <w:autoSpaceDE w:val="0"/>
        <w:autoSpaceDN w:val="0"/>
        <w:adjustRightInd w:val="0"/>
        <w:spacing w:line="480" w:lineRule="auto"/>
        <w:ind w:left="425" w:hanging="425"/>
        <w:jc w:val="both"/>
        <w:rPr>
          <w:sz w:val="18"/>
          <w:szCs w:val="18"/>
          <w:lang w:val="es-ES_tradnl"/>
        </w:rPr>
      </w:pPr>
      <w:r w:rsidRPr="008E3F44">
        <w:rPr>
          <w:sz w:val="18"/>
          <w:szCs w:val="18"/>
          <w:lang w:val="es-ES_tradnl"/>
        </w:rPr>
        <w:t>Duce</w:t>
      </w:r>
      <w:r w:rsidR="001974B5" w:rsidRPr="008E3F44">
        <w:rPr>
          <w:sz w:val="18"/>
          <w:szCs w:val="18"/>
          <w:lang w:val="es-ES_tradnl"/>
        </w:rPr>
        <w:t xml:space="preserve"> </w:t>
      </w:r>
      <w:r w:rsidRPr="008E3F44">
        <w:rPr>
          <w:sz w:val="18"/>
          <w:szCs w:val="18"/>
          <w:lang w:val="es-ES_tradnl"/>
        </w:rPr>
        <w:t>S, López E, Navas V, Piqueras M, Jara</w:t>
      </w:r>
      <w:r w:rsidR="001974B5" w:rsidRPr="008E3F44">
        <w:rPr>
          <w:sz w:val="18"/>
          <w:szCs w:val="18"/>
          <w:lang w:val="es-ES_tradnl"/>
        </w:rPr>
        <w:t xml:space="preserve"> </w:t>
      </w:r>
      <w:r w:rsidRPr="008E3F44">
        <w:rPr>
          <w:sz w:val="18"/>
          <w:szCs w:val="18"/>
          <w:lang w:val="es-ES_tradnl"/>
        </w:rPr>
        <w:t xml:space="preserve">M, </w:t>
      </w:r>
      <w:proofErr w:type="spellStart"/>
      <w:r w:rsidRPr="008E3F44">
        <w:rPr>
          <w:sz w:val="18"/>
          <w:szCs w:val="18"/>
          <w:lang w:val="es-ES_tradnl"/>
        </w:rPr>
        <w:t>Servián</w:t>
      </w:r>
      <w:proofErr w:type="spellEnd"/>
      <w:r w:rsidR="001974B5" w:rsidRPr="008E3F44">
        <w:rPr>
          <w:sz w:val="18"/>
          <w:szCs w:val="18"/>
          <w:lang w:val="es-ES_tradnl"/>
        </w:rPr>
        <w:t xml:space="preserve"> </w:t>
      </w:r>
      <w:r w:rsidRPr="008E3F44">
        <w:rPr>
          <w:sz w:val="18"/>
          <w:szCs w:val="18"/>
          <w:lang w:val="es-ES_tradnl"/>
        </w:rPr>
        <w:t>R, Abril</w:t>
      </w:r>
      <w:r w:rsidR="001974B5" w:rsidRPr="008E3F44">
        <w:rPr>
          <w:sz w:val="18"/>
          <w:szCs w:val="18"/>
          <w:lang w:val="es-ES_tradnl"/>
        </w:rPr>
        <w:t xml:space="preserve"> </w:t>
      </w:r>
      <w:r w:rsidRPr="008E3F44">
        <w:rPr>
          <w:sz w:val="18"/>
          <w:szCs w:val="18"/>
          <w:lang w:val="es-ES_tradnl"/>
        </w:rPr>
        <w:t>A. (1998). Intoxicaciones medicamentosas voluntarias atendidas en un Servicio de Urgencias. Emergencias, 10, 225-233.</w:t>
      </w:r>
    </w:p>
    <w:p w:rsidR="00834E60" w:rsidRPr="008E3F44" w:rsidRDefault="00834E60" w:rsidP="008E3F44">
      <w:pPr>
        <w:tabs>
          <w:tab w:val="left" w:pos="426"/>
        </w:tabs>
        <w:adjustRightInd w:val="0"/>
        <w:spacing w:line="480" w:lineRule="auto"/>
        <w:ind w:left="425" w:hanging="425"/>
        <w:jc w:val="both"/>
        <w:rPr>
          <w:sz w:val="18"/>
          <w:szCs w:val="18"/>
          <w:lang w:val="es-ES_tradnl"/>
        </w:rPr>
      </w:pPr>
      <w:r w:rsidRPr="008E3F44">
        <w:rPr>
          <w:sz w:val="18"/>
          <w:szCs w:val="18"/>
          <w:lang w:val="es-ES_tradnl"/>
        </w:rPr>
        <w:t xml:space="preserve">Echarte J, Iglesias ML, Hernández E, García L, </w:t>
      </w:r>
      <w:proofErr w:type="spellStart"/>
      <w:r w:rsidRPr="008E3F44">
        <w:rPr>
          <w:sz w:val="18"/>
          <w:szCs w:val="18"/>
          <w:lang w:val="es-ES_tradnl"/>
        </w:rPr>
        <w:t>Orriols</w:t>
      </w:r>
      <w:proofErr w:type="spellEnd"/>
      <w:r w:rsidRPr="008E3F44">
        <w:rPr>
          <w:sz w:val="18"/>
          <w:szCs w:val="18"/>
          <w:lang w:val="es-ES_tradnl"/>
        </w:rPr>
        <w:t xml:space="preserve"> M, Villar J, et al. (2005). Registro de las intoxicaciones agudas en un Servicio de Urgencias hospitalario. Rev. </w:t>
      </w:r>
      <w:proofErr w:type="spellStart"/>
      <w:r w:rsidRPr="008E3F44">
        <w:rPr>
          <w:sz w:val="18"/>
          <w:szCs w:val="18"/>
          <w:lang w:val="es-ES_tradnl"/>
        </w:rPr>
        <w:t>Toxicol</w:t>
      </w:r>
      <w:proofErr w:type="spellEnd"/>
      <w:r w:rsidRPr="008E3F44">
        <w:rPr>
          <w:sz w:val="18"/>
          <w:szCs w:val="18"/>
          <w:lang w:val="es-ES_tradnl"/>
        </w:rPr>
        <w:t>, 22, 116.</w:t>
      </w:r>
    </w:p>
    <w:p w:rsidR="00834E60" w:rsidRPr="008E3F44" w:rsidRDefault="00834E60" w:rsidP="008E3F44">
      <w:pPr>
        <w:tabs>
          <w:tab w:val="left" w:pos="426"/>
        </w:tabs>
        <w:adjustRightInd w:val="0"/>
        <w:spacing w:line="480" w:lineRule="auto"/>
        <w:ind w:left="425" w:hanging="425"/>
        <w:jc w:val="both"/>
        <w:rPr>
          <w:sz w:val="18"/>
          <w:szCs w:val="18"/>
          <w:lang w:val="es-ES_tradnl"/>
        </w:rPr>
      </w:pPr>
      <w:r w:rsidRPr="008E3F44">
        <w:rPr>
          <w:sz w:val="18"/>
          <w:szCs w:val="18"/>
          <w:lang w:val="es-ES_tradnl"/>
        </w:rPr>
        <w:t>Fernández P, Ortega M, Bermejo AM, Tabernero MJ, López-</w:t>
      </w:r>
      <w:proofErr w:type="spellStart"/>
      <w:r w:rsidRPr="008E3F44">
        <w:rPr>
          <w:sz w:val="18"/>
          <w:szCs w:val="18"/>
          <w:lang w:val="es-ES_tradnl"/>
        </w:rPr>
        <w:t>Rivadulla</w:t>
      </w:r>
      <w:proofErr w:type="spellEnd"/>
      <w:r w:rsidRPr="008E3F44">
        <w:rPr>
          <w:sz w:val="18"/>
          <w:szCs w:val="18"/>
          <w:lang w:val="es-ES_tradnl"/>
        </w:rPr>
        <w:t xml:space="preserve"> M, Concheiro ME. (2003). Intoxicaciones agudas en Santiago de Compostela en un período de cuatro años. Rev. </w:t>
      </w:r>
      <w:proofErr w:type="spellStart"/>
      <w:r w:rsidRPr="008E3F44">
        <w:rPr>
          <w:sz w:val="18"/>
          <w:szCs w:val="18"/>
          <w:lang w:val="es-ES_tradnl"/>
        </w:rPr>
        <w:t>Toxicol</w:t>
      </w:r>
      <w:proofErr w:type="spellEnd"/>
      <w:r w:rsidRPr="008E3F44">
        <w:rPr>
          <w:sz w:val="18"/>
          <w:szCs w:val="18"/>
          <w:lang w:val="es-ES_tradnl"/>
        </w:rPr>
        <w:t>, 20, 216-220.</w:t>
      </w:r>
    </w:p>
    <w:p w:rsidR="00834E60" w:rsidRPr="008E3F44" w:rsidRDefault="00834E60" w:rsidP="008E3F44">
      <w:pPr>
        <w:tabs>
          <w:tab w:val="left" w:pos="426"/>
        </w:tabs>
        <w:spacing w:line="480" w:lineRule="auto"/>
        <w:ind w:left="425" w:hanging="425"/>
        <w:jc w:val="both"/>
        <w:rPr>
          <w:sz w:val="18"/>
          <w:szCs w:val="18"/>
        </w:rPr>
      </w:pPr>
      <w:r w:rsidRPr="008E3F44">
        <w:rPr>
          <w:color w:val="231F20"/>
          <w:sz w:val="18"/>
          <w:szCs w:val="18"/>
        </w:rPr>
        <w:t xml:space="preserve">Fernández </w:t>
      </w:r>
      <w:r w:rsidRPr="008E3F44">
        <w:rPr>
          <w:color w:val="231F20"/>
          <w:spacing w:val="-10"/>
          <w:sz w:val="18"/>
          <w:szCs w:val="18"/>
        </w:rPr>
        <w:t xml:space="preserve">P, </w:t>
      </w:r>
      <w:proofErr w:type="spellStart"/>
      <w:r w:rsidRPr="008E3F44">
        <w:rPr>
          <w:color w:val="231F20"/>
          <w:sz w:val="18"/>
          <w:szCs w:val="18"/>
        </w:rPr>
        <w:t>Sertral</w:t>
      </w:r>
      <w:proofErr w:type="spellEnd"/>
      <w:r w:rsidRPr="008E3F44">
        <w:rPr>
          <w:color w:val="231F20"/>
          <w:sz w:val="18"/>
          <w:szCs w:val="18"/>
        </w:rPr>
        <w:t xml:space="preserve"> R, Bermejo AM, Tabernero MJ. (2005). Intoxicaciones agudas por psicofármacos y drogas de abuso en Pontevedra</w:t>
      </w:r>
      <w:r w:rsidRPr="008E3F44">
        <w:rPr>
          <w:color w:val="231F20"/>
          <w:spacing w:val="-19"/>
          <w:sz w:val="18"/>
          <w:szCs w:val="18"/>
        </w:rPr>
        <w:t xml:space="preserve"> </w:t>
      </w:r>
      <w:r w:rsidRPr="008E3F44">
        <w:rPr>
          <w:color w:val="231F20"/>
          <w:sz w:val="18"/>
          <w:szCs w:val="18"/>
        </w:rPr>
        <w:t>durante</w:t>
      </w:r>
      <w:r w:rsidRPr="008E3F44">
        <w:rPr>
          <w:color w:val="231F20"/>
          <w:spacing w:val="-19"/>
          <w:sz w:val="18"/>
          <w:szCs w:val="18"/>
        </w:rPr>
        <w:t xml:space="preserve"> </w:t>
      </w:r>
      <w:r w:rsidRPr="008E3F44">
        <w:rPr>
          <w:color w:val="231F20"/>
          <w:sz w:val="18"/>
          <w:szCs w:val="18"/>
        </w:rPr>
        <w:t>el</w:t>
      </w:r>
      <w:r w:rsidRPr="008E3F44">
        <w:rPr>
          <w:color w:val="231F20"/>
          <w:spacing w:val="-19"/>
          <w:sz w:val="18"/>
          <w:szCs w:val="18"/>
        </w:rPr>
        <w:t xml:space="preserve"> </w:t>
      </w:r>
      <w:r w:rsidRPr="008E3F44">
        <w:rPr>
          <w:color w:val="231F20"/>
          <w:sz w:val="18"/>
          <w:szCs w:val="18"/>
        </w:rPr>
        <w:t>año</w:t>
      </w:r>
      <w:r w:rsidRPr="008E3F44">
        <w:rPr>
          <w:color w:val="231F20"/>
          <w:spacing w:val="-18"/>
          <w:sz w:val="18"/>
          <w:szCs w:val="18"/>
        </w:rPr>
        <w:t xml:space="preserve"> </w:t>
      </w:r>
      <w:r w:rsidRPr="008E3F44">
        <w:rPr>
          <w:color w:val="231F20"/>
          <w:sz w:val="18"/>
          <w:szCs w:val="18"/>
        </w:rPr>
        <w:t>2001.</w:t>
      </w:r>
      <w:r w:rsidRPr="008E3F44">
        <w:rPr>
          <w:color w:val="231F20"/>
          <w:spacing w:val="-19"/>
          <w:sz w:val="18"/>
          <w:szCs w:val="18"/>
        </w:rPr>
        <w:t xml:space="preserve"> </w:t>
      </w:r>
      <w:proofErr w:type="spellStart"/>
      <w:r w:rsidRPr="008E3F44">
        <w:rPr>
          <w:color w:val="231F20"/>
          <w:sz w:val="18"/>
          <w:szCs w:val="18"/>
        </w:rPr>
        <w:t>Rev</w:t>
      </w:r>
      <w:proofErr w:type="spellEnd"/>
      <w:r w:rsidRPr="008E3F44">
        <w:rPr>
          <w:color w:val="231F20"/>
          <w:spacing w:val="-22"/>
          <w:sz w:val="18"/>
          <w:szCs w:val="18"/>
        </w:rPr>
        <w:t xml:space="preserve"> </w:t>
      </w:r>
      <w:proofErr w:type="spellStart"/>
      <w:r w:rsidRPr="008E3F44">
        <w:rPr>
          <w:color w:val="231F20"/>
          <w:sz w:val="18"/>
          <w:szCs w:val="18"/>
        </w:rPr>
        <w:t>Toxicol</w:t>
      </w:r>
      <w:proofErr w:type="spellEnd"/>
      <w:r w:rsidRPr="008E3F44">
        <w:rPr>
          <w:color w:val="231F20"/>
          <w:sz w:val="18"/>
          <w:szCs w:val="18"/>
        </w:rPr>
        <w:t>, 22, 37-40.</w:t>
      </w:r>
    </w:p>
    <w:p w:rsidR="00834E60" w:rsidRPr="008E3F44" w:rsidRDefault="00834E60" w:rsidP="008E3F44">
      <w:pPr>
        <w:tabs>
          <w:tab w:val="left" w:pos="426"/>
          <w:tab w:val="left" w:pos="2114"/>
        </w:tabs>
        <w:spacing w:line="480" w:lineRule="auto"/>
        <w:ind w:left="425" w:right="7" w:hanging="425"/>
        <w:jc w:val="both"/>
        <w:rPr>
          <w:sz w:val="18"/>
          <w:szCs w:val="18"/>
          <w:lang w:val="es-ES_tradnl"/>
        </w:rPr>
      </w:pPr>
      <w:r w:rsidRPr="008E3F44">
        <w:rPr>
          <w:sz w:val="18"/>
          <w:szCs w:val="18"/>
          <w:lang w:val="es-ES_tradnl"/>
        </w:rPr>
        <w:t>Fernández-</w:t>
      </w:r>
      <w:proofErr w:type="spellStart"/>
      <w:r w:rsidRPr="008E3F44">
        <w:rPr>
          <w:sz w:val="18"/>
          <w:szCs w:val="18"/>
          <w:lang w:val="es-ES_tradnl"/>
        </w:rPr>
        <w:t>Egido</w:t>
      </w:r>
      <w:proofErr w:type="spellEnd"/>
      <w:r w:rsidRPr="008E3F44">
        <w:rPr>
          <w:sz w:val="18"/>
          <w:szCs w:val="18"/>
          <w:lang w:val="es-ES_tradnl"/>
        </w:rPr>
        <w:t xml:space="preserve"> C, García-Herrero G, Romero-García R, Marquina-Santos AJ. (2008). Intoxicaciones agudas en las urgencias </w:t>
      </w:r>
      <w:proofErr w:type="spellStart"/>
      <w:r w:rsidRPr="008E3F44">
        <w:rPr>
          <w:sz w:val="18"/>
          <w:szCs w:val="18"/>
          <w:lang w:val="es-ES_tradnl"/>
        </w:rPr>
        <w:t>extrahospitalarias</w:t>
      </w:r>
      <w:proofErr w:type="spellEnd"/>
      <w:r w:rsidRPr="008E3F44">
        <w:rPr>
          <w:sz w:val="18"/>
          <w:szCs w:val="18"/>
          <w:lang w:val="es-ES_tradnl"/>
        </w:rPr>
        <w:t>. Emergencias, 20, 328-331.</w:t>
      </w:r>
    </w:p>
    <w:p w:rsidR="008E3F44" w:rsidRPr="008E3F44" w:rsidRDefault="008E3F44" w:rsidP="008E3F44">
      <w:pPr>
        <w:autoSpaceDE w:val="0"/>
        <w:autoSpaceDN w:val="0"/>
        <w:adjustRightInd w:val="0"/>
        <w:spacing w:line="480" w:lineRule="auto"/>
        <w:ind w:left="425" w:hanging="425"/>
        <w:jc w:val="both"/>
        <w:rPr>
          <w:rFonts w:eastAsiaTheme="minorHAnsi"/>
          <w:sz w:val="18"/>
          <w:szCs w:val="18"/>
          <w:lang w:val="es-ES_tradnl"/>
        </w:rPr>
      </w:pPr>
      <w:r w:rsidRPr="008E3F44">
        <w:rPr>
          <w:rFonts w:eastAsiaTheme="minorHAnsi"/>
          <w:sz w:val="18"/>
          <w:szCs w:val="18"/>
          <w:lang w:val="es-ES_tradnl" w:eastAsia="en-US"/>
        </w:rPr>
        <w:t xml:space="preserve">Fernández González C, </w:t>
      </w:r>
      <w:proofErr w:type="spellStart"/>
      <w:r w:rsidRPr="008E3F44">
        <w:rPr>
          <w:rFonts w:eastAsiaTheme="minorHAnsi"/>
          <w:sz w:val="18"/>
          <w:szCs w:val="18"/>
          <w:lang w:val="es-ES_tradnl" w:eastAsia="en-US"/>
        </w:rPr>
        <w:t>Sáiz</w:t>
      </w:r>
      <w:proofErr w:type="spellEnd"/>
      <w:r w:rsidRPr="008E3F44">
        <w:rPr>
          <w:rFonts w:eastAsiaTheme="minorHAnsi"/>
          <w:sz w:val="18"/>
          <w:szCs w:val="18"/>
          <w:lang w:val="es-ES_tradnl" w:eastAsia="en-US"/>
        </w:rPr>
        <w:t xml:space="preserve"> Martínez PA, González G-Portilla MP, González Seijo JC, </w:t>
      </w:r>
      <w:proofErr w:type="spellStart"/>
      <w:r w:rsidRPr="008E3F44">
        <w:rPr>
          <w:rFonts w:eastAsiaTheme="minorHAnsi"/>
          <w:sz w:val="18"/>
          <w:szCs w:val="18"/>
          <w:lang w:val="es-ES_tradnl" w:eastAsia="en-US"/>
        </w:rPr>
        <w:t>Bobes</w:t>
      </w:r>
      <w:proofErr w:type="spellEnd"/>
      <w:r w:rsidRPr="008E3F44">
        <w:rPr>
          <w:rFonts w:eastAsiaTheme="minorHAnsi"/>
          <w:sz w:val="18"/>
          <w:szCs w:val="18"/>
          <w:lang w:val="es-ES_tradnl" w:eastAsia="en-US"/>
        </w:rPr>
        <w:t xml:space="preserve"> García J. (2000). Tentativa suicida versus intención suicida: </w:t>
      </w:r>
      <w:r w:rsidRPr="008E3F44">
        <w:rPr>
          <w:rFonts w:eastAsiaTheme="minorHAnsi"/>
          <w:sz w:val="18"/>
          <w:szCs w:val="18"/>
          <w:lang w:val="es-ES_tradnl"/>
        </w:rPr>
        <w:t xml:space="preserve">un estudio de las características diferenciales. Actas </w:t>
      </w:r>
      <w:proofErr w:type="spellStart"/>
      <w:r w:rsidRPr="008E3F44">
        <w:rPr>
          <w:rFonts w:eastAsiaTheme="minorHAnsi"/>
          <w:sz w:val="18"/>
          <w:szCs w:val="18"/>
          <w:lang w:val="es-ES_tradnl"/>
        </w:rPr>
        <w:t>Esp</w:t>
      </w:r>
      <w:proofErr w:type="spellEnd"/>
      <w:r w:rsidRPr="008E3F44">
        <w:rPr>
          <w:rFonts w:eastAsiaTheme="minorHAnsi"/>
          <w:sz w:val="18"/>
          <w:szCs w:val="18"/>
          <w:lang w:val="es-ES_tradnl"/>
        </w:rPr>
        <w:t xml:space="preserve"> </w:t>
      </w:r>
      <w:proofErr w:type="spellStart"/>
      <w:r w:rsidRPr="008E3F44">
        <w:rPr>
          <w:rFonts w:eastAsiaTheme="minorHAnsi"/>
          <w:sz w:val="18"/>
          <w:szCs w:val="18"/>
          <w:lang w:val="es-ES_tradnl"/>
        </w:rPr>
        <w:t>Psiquiatr</w:t>
      </w:r>
      <w:proofErr w:type="spellEnd"/>
      <w:r w:rsidRPr="008E3F44">
        <w:rPr>
          <w:rFonts w:eastAsiaTheme="minorHAnsi"/>
          <w:sz w:val="18"/>
          <w:szCs w:val="18"/>
          <w:lang w:val="es-ES_tradnl"/>
        </w:rPr>
        <w:t>, 28(4), 224-230.</w:t>
      </w:r>
    </w:p>
    <w:p w:rsidR="008E3F44" w:rsidRPr="008E3F44" w:rsidRDefault="008E3F44" w:rsidP="008E3F44">
      <w:pPr>
        <w:autoSpaceDE w:val="0"/>
        <w:autoSpaceDN w:val="0"/>
        <w:adjustRightInd w:val="0"/>
        <w:spacing w:line="480" w:lineRule="auto"/>
        <w:ind w:left="425" w:hanging="425"/>
        <w:jc w:val="both"/>
        <w:rPr>
          <w:sz w:val="18"/>
          <w:szCs w:val="18"/>
          <w:lang w:val="es-ES_tradnl"/>
        </w:rPr>
      </w:pPr>
      <w:r w:rsidRPr="008E3F44">
        <w:rPr>
          <w:sz w:val="18"/>
          <w:szCs w:val="18"/>
          <w:lang w:val="es-ES_tradnl"/>
        </w:rPr>
        <w:t xml:space="preserve">Ferrer A, Royo R, Rivas M, </w:t>
      </w:r>
      <w:proofErr w:type="spellStart"/>
      <w:r w:rsidRPr="008E3F44">
        <w:rPr>
          <w:sz w:val="18"/>
          <w:szCs w:val="18"/>
          <w:lang w:val="es-ES_tradnl"/>
        </w:rPr>
        <w:t>Menao</w:t>
      </w:r>
      <w:proofErr w:type="spellEnd"/>
      <w:r w:rsidRPr="008E3F44">
        <w:rPr>
          <w:sz w:val="18"/>
          <w:szCs w:val="18"/>
          <w:lang w:val="es-ES_tradnl"/>
        </w:rPr>
        <w:t xml:space="preserve"> S, Moreno M, </w:t>
      </w:r>
      <w:proofErr w:type="spellStart"/>
      <w:r w:rsidRPr="008E3F44">
        <w:rPr>
          <w:sz w:val="18"/>
          <w:szCs w:val="18"/>
          <w:lang w:val="es-ES_tradnl"/>
        </w:rPr>
        <w:t>Civeira</w:t>
      </w:r>
      <w:proofErr w:type="spellEnd"/>
      <w:r w:rsidRPr="008E3F44">
        <w:rPr>
          <w:sz w:val="18"/>
          <w:szCs w:val="18"/>
          <w:lang w:val="es-ES_tradnl"/>
        </w:rPr>
        <w:t xml:space="preserve"> E. (2005). Perfil de las intoxicaciones agudas en el Servicio de Urgencias del Hospital Clínico de Zaragoza. Toxicología, 22, 121.</w:t>
      </w:r>
    </w:p>
    <w:p w:rsidR="008E3F44" w:rsidRPr="008E3F44" w:rsidRDefault="008E3F44" w:rsidP="008E3F44">
      <w:pPr>
        <w:autoSpaceDE w:val="0"/>
        <w:autoSpaceDN w:val="0"/>
        <w:adjustRightInd w:val="0"/>
        <w:spacing w:line="480" w:lineRule="auto"/>
        <w:ind w:left="425" w:hanging="425"/>
        <w:jc w:val="both"/>
        <w:rPr>
          <w:sz w:val="18"/>
          <w:szCs w:val="18"/>
          <w:lang w:val="es-ES_tradnl"/>
        </w:rPr>
      </w:pPr>
      <w:r w:rsidRPr="008E3F44">
        <w:rPr>
          <w:sz w:val="18"/>
          <w:szCs w:val="18"/>
        </w:rPr>
        <w:t>García-</w:t>
      </w:r>
      <w:proofErr w:type="spellStart"/>
      <w:r w:rsidRPr="008E3F44">
        <w:rPr>
          <w:sz w:val="18"/>
          <w:szCs w:val="18"/>
        </w:rPr>
        <w:t>Baró</w:t>
      </w:r>
      <w:proofErr w:type="spellEnd"/>
      <w:r w:rsidRPr="008E3F44">
        <w:rPr>
          <w:sz w:val="18"/>
          <w:szCs w:val="18"/>
        </w:rPr>
        <w:t xml:space="preserve"> M, </w:t>
      </w:r>
      <w:proofErr w:type="spellStart"/>
      <w:r w:rsidRPr="008E3F44">
        <w:rPr>
          <w:sz w:val="18"/>
          <w:szCs w:val="18"/>
        </w:rPr>
        <w:t>Lasarte-Turumbay</w:t>
      </w:r>
      <w:proofErr w:type="spellEnd"/>
      <w:r w:rsidRPr="008E3F44">
        <w:rPr>
          <w:sz w:val="18"/>
          <w:szCs w:val="18"/>
        </w:rPr>
        <w:t xml:space="preserve"> L, Prieto-Ferrer M, Montiel JA, </w:t>
      </w:r>
      <w:proofErr w:type="spellStart"/>
      <w:r w:rsidRPr="008E3F44">
        <w:rPr>
          <w:sz w:val="18"/>
          <w:szCs w:val="18"/>
        </w:rPr>
        <w:t>Lloret</w:t>
      </w:r>
      <w:proofErr w:type="spellEnd"/>
      <w:r w:rsidRPr="008E3F44">
        <w:rPr>
          <w:sz w:val="18"/>
          <w:szCs w:val="18"/>
        </w:rPr>
        <w:t xml:space="preserve"> J, Marruecos L. (2005). </w:t>
      </w:r>
      <w:r w:rsidRPr="008E3F44">
        <w:rPr>
          <w:sz w:val="18"/>
          <w:szCs w:val="18"/>
          <w:lang w:val="es-ES_tradnl"/>
        </w:rPr>
        <w:t>Intoxicaciones agudas del adulto. Epidemiología en un Servicio de Urgencias. Toxicología, 22, 119-20.</w:t>
      </w:r>
    </w:p>
    <w:p w:rsidR="00E50ED5" w:rsidRPr="008E3F44" w:rsidRDefault="00E50ED5" w:rsidP="008E3F44">
      <w:pPr>
        <w:tabs>
          <w:tab w:val="left" w:pos="426"/>
          <w:tab w:val="left" w:pos="2114"/>
        </w:tabs>
        <w:spacing w:line="480" w:lineRule="auto"/>
        <w:ind w:left="425" w:hanging="425"/>
        <w:jc w:val="both"/>
        <w:rPr>
          <w:color w:val="000000"/>
          <w:sz w:val="18"/>
          <w:szCs w:val="18"/>
        </w:rPr>
      </w:pPr>
      <w:r w:rsidRPr="008E3F44">
        <w:rPr>
          <w:color w:val="000000"/>
          <w:sz w:val="18"/>
          <w:szCs w:val="18"/>
        </w:rPr>
        <w:t xml:space="preserve">García del Pozo J, de Abajo FJ, Carvajal A, Montero D, </w:t>
      </w:r>
      <w:proofErr w:type="spellStart"/>
      <w:r w:rsidRPr="008E3F44">
        <w:rPr>
          <w:color w:val="000000"/>
          <w:sz w:val="18"/>
          <w:szCs w:val="18"/>
        </w:rPr>
        <w:t>Madurga</w:t>
      </w:r>
      <w:proofErr w:type="spellEnd"/>
      <w:r w:rsidRPr="008E3F44">
        <w:rPr>
          <w:color w:val="000000"/>
          <w:sz w:val="18"/>
          <w:szCs w:val="18"/>
        </w:rPr>
        <w:t xml:space="preserve"> M. García del Pozo V. (2004). Utilización de ansiolíticos e hipnóticos en España (1995-2002). </w:t>
      </w:r>
      <w:proofErr w:type="spellStart"/>
      <w:r w:rsidRPr="008E3F44">
        <w:rPr>
          <w:color w:val="000000"/>
          <w:sz w:val="18"/>
          <w:szCs w:val="18"/>
        </w:rPr>
        <w:t>Rev</w:t>
      </w:r>
      <w:proofErr w:type="spellEnd"/>
      <w:r w:rsidRPr="008E3F44">
        <w:rPr>
          <w:color w:val="000000"/>
          <w:sz w:val="18"/>
          <w:szCs w:val="18"/>
        </w:rPr>
        <w:t xml:space="preserve"> </w:t>
      </w:r>
      <w:proofErr w:type="spellStart"/>
      <w:r w:rsidRPr="008E3F44">
        <w:rPr>
          <w:color w:val="000000"/>
          <w:sz w:val="18"/>
          <w:szCs w:val="18"/>
        </w:rPr>
        <w:t>Esp</w:t>
      </w:r>
      <w:proofErr w:type="spellEnd"/>
      <w:r w:rsidRPr="008E3F44">
        <w:rPr>
          <w:color w:val="000000"/>
          <w:sz w:val="18"/>
          <w:szCs w:val="18"/>
        </w:rPr>
        <w:t xml:space="preserve"> Salud Pública, 78, 379-387.</w:t>
      </w:r>
    </w:p>
    <w:p w:rsidR="008E3F44" w:rsidRPr="001C6B34" w:rsidRDefault="008E3F44" w:rsidP="008E3F44">
      <w:pPr>
        <w:autoSpaceDE w:val="0"/>
        <w:autoSpaceDN w:val="0"/>
        <w:adjustRightInd w:val="0"/>
        <w:spacing w:line="480" w:lineRule="auto"/>
        <w:ind w:left="425" w:hanging="425"/>
        <w:jc w:val="both"/>
        <w:rPr>
          <w:sz w:val="18"/>
          <w:szCs w:val="18"/>
          <w:lang w:val="en-US"/>
        </w:rPr>
      </w:pPr>
      <w:r w:rsidRPr="008E3F44">
        <w:rPr>
          <w:sz w:val="18"/>
          <w:szCs w:val="18"/>
          <w:lang w:val="en-US"/>
        </w:rPr>
        <w:t xml:space="preserve">Henderson A., Wright M, Pond SM. (1993). Experience with 732 acute overdose patients admitted to an intensive care unit over six years. </w:t>
      </w:r>
      <w:r w:rsidRPr="001C6B34">
        <w:rPr>
          <w:sz w:val="18"/>
          <w:szCs w:val="18"/>
          <w:lang w:val="en-US"/>
        </w:rPr>
        <w:t>Medical Journal of Australia, 158, 28-30.</w:t>
      </w:r>
    </w:p>
    <w:p w:rsidR="00FE4ACE" w:rsidRPr="00C618A0" w:rsidRDefault="00FE4ACE" w:rsidP="00C618A0">
      <w:pPr>
        <w:autoSpaceDE w:val="0"/>
        <w:autoSpaceDN w:val="0"/>
        <w:adjustRightInd w:val="0"/>
        <w:spacing w:line="480" w:lineRule="auto"/>
        <w:ind w:left="709" w:hanging="709"/>
        <w:rPr>
          <w:rFonts w:eastAsiaTheme="minorHAnsi"/>
          <w:sz w:val="18"/>
          <w:szCs w:val="18"/>
          <w:lang w:val="es-ES_tradnl" w:eastAsia="en-US"/>
        </w:rPr>
      </w:pPr>
      <w:proofErr w:type="spellStart"/>
      <w:r w:rsidRPr="001C6B34">
        <w:rPr>
          <w:rFonts w:eastAsiaTheme="minorHAnsi"/>
          <w:sz w:val="18"/>
          <w:szCs w:val="18"/>
          <w:lang w:val="en-US" w:eastAsia="en-US"/>
        </w:rPr>
        <w:lastRenderedPageBreak/>
        <w:t>Hermida</w:t>
      </w:r>
      <w:proofErr w:type="spellEnd"/>
      <w:r w:rsidRPr="001C6B34">
        <w:rPr>
          <w:rFonts w:eastAsiaTheme="minorHAnsi"/>
          <w:sz w:val="18"/>
          <w:szCs w:val="18"/>
          <w:lang w:val="en-US" w:eastAsia="en-US"/>
        </w:rPr>
        <w:t xml:space="preserve"> I, Fernández P, Ferrer A, Bermejo AM, </w:t>
      </w:r>
      <w:proofErr w:type="spellStart"/>
      <w:r w:rsidRPr="001C6B34">
        <w:rPr>
          <w:rFonts w:eastAsiaTheme="minorHAnsi"/>
          <w:sz w:val="18"/>
          <w:szCs w:val="18"/>
          <w:lang w:val="en-US" w:eastAsia="en-US"/>
        </w:rPr>
        <w:t>Tabernero</w:t>
      </w:r>
      <w:proofErr w:type="spellEnd"/>
      <w:r w:rsidRPr="001C6B34">
        <w:rPr>
          <w:rFonts w:eastAsiaTheme="minorHAnsi"/>
          <w:sz w:val="18"/>
          <w:szCs w:val="18"/>
          <w:lang w:val="en-US" w:eastAsia="en-US"/>
        </w:rPr>
        <w:t xml:space="preserve"> MJ. </w:t>
      </w:r>
      <w:r w:rsidR="00C618A0">
        <w:rPr>
          <w:rFonts w:eastAsiaTheme="minorHAnsi"/>
          <w:sz w:val="18"/>
          <w:szCs w:val="18"/>
          <w:lang w:val="es-ES_tradnl" w:eastAsia="en-US"/>
        </w:rPr>
        <w:t xml:space="preserve">(2003). </w:t>
      </w:r>
      <w:r w:rsidRPr="00611F3B">
        <w:rPr>
          <w:rFonts w:eastAsiaTheme="minorHAnsi"/>
          <w:sz w:val="18"/>
          <w:szCs w:val="18"/>
          <w:lang w:val="es-ES_tradnl" w:eastAsia="en-US"/>
        </w:rPr>
        <w:t>Perfil</w:t>
      </w:r>
      <w:r w:rsidR="00C618A0">
        <w:rPr>
          <w:rFonts w:eastAsiaTheme="minorHAnsi"/>
          <w:sz w:val="18"/>
          <w:szCs w:val="18"/>
          <w:lang w:val="es-ES_tradnl" w:eastAsia="en-US"/>
        </w:rPr>
        <w:t xml:space="preserve"> </w:t>
      </w:r>
      <w:r w:rsidRPr="00611F3B">
        <w:rPr>
          <w:rFonts w:eastAsiaTheme="minorHAnsi"/>
          <w:sz w:val="18"/>
          <w:szCs w:val="18"/>
          <w:lang w:val="es-ES_tradnl" w:eastAsia="en-US"/>
        </w:rPr>
        <w:t xml:space="preserve">psicosocial de pacientes ingresados por intoxicación aguda voluntaria. </w:t>
      </w:r>
      <w:proofErr w:type="spellStart"/>
      <w:r w:rsidRPr="00611F3B">
        <w:rPr>
          <w:rFonts w:eastAsiaTheme="minorHAnsi"/>
          <w:sz w:val="18"/>
          <w:szCs w:val="18"/>
          <w:lang w:val="es-ES_tradnl" w:eastAsia="en-US"/>
        </w:rPr>
        <w:t>Rev</w:t>
      </w:r>
      <w:proofErr w:type="spellEnd"/>
      <w:r w:rsidRPr="00611F3B">
        <w:rPr>
          <w:rFonts w:eastAsiaTheme="minorHAnsi"/>
          <w:sz w:val="18"/>
          <w:szCs w:val="18"/>
          <w:lang w:val="es-ES_tradnl" w:eastAsia="en-US"/>
        </w:rPr>
        <w:t xml:space="preserve"> </w:t>
      </w:r>
      <w:proofErr w:type="spellStart"/>
      <w:r w:rsidRPr="00611F3B">
        <w:rPr>
          <w:rFonts w:eastAsiaTheme="minorHAnsi"/>
          <w:sz w:val="18"/>
          <w:szCs w:val="18"/>
          <w:lang w:val="es-ES_tradnl" w:eastAsia="en-US"/>
        </w:rPr>
        <w:t>Toxicol</w:t>
      </w:r>
      <w:proofErr w:type="spellEnd"/>
      <w:r w:rsidR="00C618A0">
        <w:rPr>
          <w:rFonts w:eastAsiaTheme="minorHAnsi"/>
          <w:sz w:val="18"/>
          <w:szCs w:val="18"/>
          <w:lang w:val="es-ES_tradnl" w:eastAsia="en-US"/>
        </w:rPr>
        <w:t xml:space="preserve">, </w:t>
      </w:r>
      <w:r w:rsidRPr="00611F3B">
        <w:rPr>
          <w:rFonts w:eastAsiaTheme="minorHAnsi"/>
          <w:sz w:val="18"/>
          <w:szCs w:val="18"/>
          <w:lang w:val="es-ES_tradnl" w:eastAsia="en-US"/>
        </w:rPr>
        <w:t>20</w:t>
      </w:r>
      <w:r w:rsidR="00C618A0">
        <w:rPr>
          <w:rFonts w:eastAsiaTheme="minorHAnsi"/>
          <w:sz w:val="18"/>
          <w:szCs w:val="18"/>
          <w:lang w:val="es-ES_tradnl" w:eastAsia="en-US"/>
        </w:rPr>
        <w:t xml:space="preserve">, </w:t>
      </w:r>
      <w:r w:rsidRPr="00611F3B">
        <w:rPr>
          <w:rFonts w:eastAsiaTheme="minorHAnsi"/>
          <w:sz w:val="18"/>
          <w:szCs w:val="18"/>
          <w:lang w:val="es-ES_tradnl" w:eastAsia="en-US"/>
        </w:rPr>
        <w:t>33</w:t>
      </w:r>
      <w:r w:rsidRPr="00611F3B">
        <w:rPr>
          <w:rFonts w:ascii="Cambria Math" w:eastAsiaTheme="minorHAnsi" w:hAnsi="Cambria Math" w:cs="Cambria Math"/>
          <w:sz w:val="18"/>
          <w:szCs w:val="18"/>
          <w:lang w:val="es-ES_tradnl" w:eastAsia="en-US"/>
        </w:rPr>
        <w:t>‐</w:t>
      </w:r>
      <w:r w:rsidR="00C618A0">
        <w:rPr>
          <w:rFonts w:ascii="Cambria Math" w:eastAsiaTheme="minorHAnsi" w:hAnsi="Cambria Math" w:cs="Cambria Math"/>
          <w:sz w:val="18"/>
          <w:szCs w:val="18"/>
          <w:lang w:val="es-ES_tradnl" w:eastAsia="en-US"/>
        </w:rPr>
        <w:t>3</w:t>
      </w:r>
      <w:r w:rsidRPr="00611F3B">
        <w:rPr>
          <w:rFonts w:eastAsiaTheme="minorHAnsi"/>
          <w:sz w:val="18"/>
          <w:szCs w:val="18"/>
          <w:lang w:val="es-ES_tradnl" w:eastAsia="en-US"/>
        </w:rPr>
        <w:t>7</w:t>
      </w:r>
      <w:r w:rsidR="00C618A0">
        <w:rPr>
          <w:rFonts w:eastAsiaTheme="minorHAnsi"/>
          <w:sz w:val="18"/>
          <w:szCs w:val="18"/>
          <w:lang w:val="es-ES_tradnl" w:eastAsia="en-US"/>
        </w:rPr>
        <w:t>.</w:t>
      </w:r>
    </w:p>
    <w:p w:rsidR="00834E60" w:rsidRPr="008E3F44" w:rsidRDefault="00834E60" w:rsidP="008E3F44">
      <w:pPr>
        <w:tabs>
          <w:tab w:val="left" w:pos="426"/>
          <w:tab w:val="left" w:pos="680"/>
        </w:tabs>
        <w:spacing w:line="480" w:lineRule="auto"/>
        <w:ind w:left="425" w:hanging="425"/>
        <w:jc w:val="both"/>
        <w:rPr>
          <w:sz w:val="18"/>
          <w:szCs w:val="18"/>
        </w:rPr>
      </w:pPr>
      <w:r w:rsidRPr="008E3F44">
        <w:rPr>
          <w:color w:val="231F20"/>
          <w:sz w:val="18"/>
          <w:szCs w:val="18"/>
        </w:rPr>
        <w:t>Iglesias García C, Álvarez Riesgo JA. (1999). Un estudio del suicidio en Asturias: incremento de la frecuencia en las dos últimas</w:t>
      </w:r>
      <w:r w:rsidRPr="008E3F44">
        <w:rPr>
          <w:color w:val="231F20"/>
          <w:spacing w:val="-19"/>
          <w:sz w:val="18"/>
          <w:szCs w:val="18"/>
        </w:rPr>
        <w:t xml:space="preserve"> </w:t>
      </w:r>
      <w:r w:rsidRPr="008E3F44">
        <w:rPr>
          <w:color w:val="231F20"/>
          <w:sz w:val="18"/>
          <w:szCs w:val="18"/>
        </w:rPr>
        <w:t>décadas.</w:t>
      </w:r>
      <w:r w:rsidRPr="008E3F44">
        <w:rPr>
          <w:color w:val="231F20"/>
          <w:spacing w:val="-27"/>
          <w:sz w:val="18"/>
          <w:szCs w:val="18"/>
        </w:rPr>
        <w:t xml:space="preserve"> </w:t>
      </w:r>
      <w:r w:rsidRPr="008E3F44">
        <w:rPr>
          <w:color w:val="231F20"/>
          <w:sz w:val="18"/>
          <w:szCs w:val="18"/>
        </w:rPr>
        <w:t>Actas</w:t>
      </w:r>
      <w:r w:rsidRPr="008E3F44">
        <w:rPr>
          <w:color w:val="231F20"/>
          <w:spacing w:val="-19"/>
          <w:sz w:val="18"/>
          <w:szCs w:val="18"/>
        </w:rPr>
        <w:t xml:space="preserve"> </w:t>
      </w:r>
      <w:proofErr w:type="spellStart"/>
      <w:r w:rsidRPr="008E3F44">
        <w:rPr>
          <w:color w:val="231F20"/>
          <w:sz w:val="18"/>
          <w:szCs w:val="18"/>
        </w:rPr>
        <w:t>Esp</w:t>
      </w:r>
      <w:proofErr w:type="spellEnd"/>
      <w:r w:rsidRPr="008E3F44">
        <w:rPr>
          <w:color w:val="231F20"/>
          <w:spacing w:val="-18"/>
          <w:sz w:val="18"/>
          <w:szCs w:val="18"/>
        </w:rPr>
        <w:t xml:space="preserve"> </w:t>
      </w:r>
      <w:r w:rsidRPr="008E3F44">
        <w:rPr>
          <w:color w:val="231F20"/>
          <w:sz w:val="18"/>
          <w:szCs w:val="18"/>
        </w:rPr>
        <w:t>Psiquiatría, 27(4), 217-222.</w:t>
      </w:r>
    </w:p>
    <w:p w:rsidR="001F470F" w:rsidRPr="00AA5BD3" w:rsidRDefault="00AA5BD3" w:rsidP="008E3F44">
      <w:pPr>
        <w:autoSpaceDE w:val="0"/>
        <w:autoSpaceDN w:val="0"/>
        <w:adjustRightInd w:val="0"/>
        <w:spacing w:line="480" w:lineRule="auto"/>
        <w:ind w:left="425" w:hanging="425"/>
        <w:jc w:val="both"/>
        <w:rPr>
          <w:sz w:val="18"/>
          <w:szCs w:val="18"/>
          <w:highlight w:val="yellow"/>
          <w:lang w:val="en-US"/>
        </w:rPr>
      </w:pPr>
      <w:r w:rsidRPr="00AA5BD3">
        <w:rPr>
          <w:sz w:val="18"/>
          <w:szCs w:val="18"/>
        </w:rPr>
        <w:t xml:space="preserve">Instituto Nacional de Estadística. (2016). Estadística del suicidio en España 2015. </w:t>
      </w:r>
      <w:r w:rsidRPr="00AA5BD3">
        <w:rPr>
          <w:sz w:val="18"/>
          <w:szCs w:val="18"/>
          <w:lang w:val="en-US"/>
        </w:rPr>
        <w:t>Retrieved from http://www.ine.es/jaxi/tabla.do?type=pcaxis&amp;path=/t15/p417/a2014/l0/&amp;file=06004.px</w:t>
      </w:r>
    </w:p>
    <w:p w:rsidR="00E4497B" w:rsidRPr="00AA5BD3" w:rsidRDefault="00E4497B" w:rsidP="008E3F44">
      <w:pPr>
        <w:autoSpaceDE w:val="0"/>
        <w:autoSpaceDN w:val="0"/>
        <w:adjustRightInd w:val="0"/>
        <w:spacing w:line="480" w:lineRule="auto"/>
        <w:ind w:left="425" w:hanging="425"/>
        <w:jc w:val="both"/>
        <w:rPr>
          <w:sz w:val="18"/>
          <w:szCs w:val="18"/>
        </w:rPr>
      </w:pPr>
      <w:proofErr w:type="spellStart"/>
      <w:r>
        <w:rPr>
          <w:sz w:val="18"/>
          <w:szCs w:val="18"/>
        </w:rPr>
        <w:t>Jimenez-Trevino</w:t>
      </w:r>
      <w:proofErr w:type="spellEnd"/>
      <w:r>
        <w:rPr>
          <w:sz w:val="18"/>
          <w:szCs w:val="18"/>
        </w:rPr>
        <w:t xml:space="preserve"> L, Saiz PA, </w:t>
      </w:r>
      <w:proofErr w:type="spellStart"/>
      <w:r>
        <w:rPr>
          <w:sz w:val="18"/>
          <w:szCs w:val="18"/>
        </w:rPr>
        <w:t>Corcoran</w:t>
      </w:r>
      <w:proofErr w:type="spellEnd"/>
      <w:r>
        <w:rPr>
          <w:sz w:val="18"/>
          <w:szCs w:val="18"/>
        </w:rPr>
        <w:t xml:space="preserve"> P, </w:t>
      </w:r>
      <w:proofErr w:type="spellStart"/>
      <w:r>
        <w:rPr>
          <w:sz w:val="18"/>
          <w:szCs w:val="18"/>
        </w:rPr>
        <w:t>Garcia</w:t>
      </w:r>
      <w:proofErr w:type="spellEnd"/>
      <w:r>
        <w:rPr>
          <w:sz w:val="18"/>
          <w:szCs w:val="18"/>
        </w:rPr>
        <w:t xml:space="preserve">-Portilla MP, </w:t>
      </w:r>
      <w:proofErr w:type="spellStart"/>
      <w:r>
        <w:rPr>
          <w:sz w:val="18"/>
          <w:szCs w:val="18"/>
        </w:rPr>
        <w:t>Buron</w:t>
      </w:r>
      <w:proofErr w:type="spellEnd"/>
      <w:r>
        <w:rPr>
          <w:sz w:val="18"/>
          <w:szCs w:val="18"/>
        </w:rPr>
        <w:t xml:space="preserve"> P, Garrido M, </w:t>
      </w:r>
      <w:proofErr w:type="spellStart"/>
      <w:r>
        <w:rPr>
          <w:sz w:val="18"/>
          <w:szCs w:val="18"/>
        </w:rPr>
        <w:t>Diaz</w:t>
      </w:r>
      <w:proofErr w:type="spellEnd"/>
      <w:r>
        <w:rPr>
          <w:sz w:val="18"/>
          <w:szCs w:val="18"/>
        </w:rPr>
        <w:t>-Mesa E, Al-</w:t>
      </w:r>
      <w:proofErr w:type="spellStart"/>
      <w:r>
        <w:rPr>
          <w:sz w:val="18"/>
          <w:szCs w:val="18"/>
        </w:rPr>
        <w:t>Halabi</w:t>
      </w:r>
      <w:proofErr w:type="spellEnd"/>
      <w:r>
        <w:rPr>
          <w:sz w:val="18"/>
          <w:szCs w:val="18"/>
        </w:rPr>
        <w:t xml:space="preserve"> S, </w:t>
      </w:r>
      <w:proofErr w:type="spellStart"/>
      <w:r>
        <w:rPr>
          <w:sz w:val="18"/>
          <w:szCs w:val="18"/>
        </w:rPr>
        <w:t>Bobes</w:t>
      </w:r>
      <w:proofErr w:type="spellEnd"/>
      <w:r>
        <w:rPr>
          <w:sz w:val="18"/>
          <w:szCs w:val="18"/>
        </w:rPr>
        <w:t xml:space="preserve"> J. (</w:t>
      </w:r>
      <w:r w:rsidR="00C618A0">
        <w:rPr>
          <w:sz w:val="18"/>
          <w:szCs w:val="18"/>
        </w:rPr>
        <w:t xml:space="preserve">2012). </w:t>
      </w:r>
      <w:r w:rsidR="00C618A0" w:rsidRPr="00C618A0">
        <w:rPr>
          <w:sz w:val="18"/>
          <w:szCs w:val="18"/>
          <w:lang w:val="en-US"/>
        </w:rPr>
        <w:t>The incidence of hospital-treated attempted suicide in Oviedo, Spa</w:t>
      </w:r>
      <w:r w:rsidR="00C618A0">
        <w:rPr>
          <w:sz w:val="18"/>
          <w:szCs w:val="18"/>
          <w:lang w:val="en-US"/>
        </w:rPr>
        <w:t xml:space="preserve">in. </w:t>
      </w:r>
      <w:r w:rsidR="00AA5BD3" w:rsidRPr="00AA5BD3">
        <w:rPr>
          <w:sz w:val="18"/>
          <w:szCs w:val="18"/>
        </w:rPr>
        <w:t>Crisis, 33(1), 46-53.</w:t>
      </w:r>
    </w:p>
    <w:p w:rsidR="00B67FC7" w:rsidRPr="00EC37D5" w:rsidRDefault="00B67FC7" w:rsidP="00B67FC7">
      <w:pPr>
        <w:autoSpaceDE w:val="0"/>
        <w:autoSpaceDN w:val="0"/>
        <w:adjustRightInd w:val="0"/>
        <w:spacing w:line="480" w:lineRule="auto"/>
        <w:ind w:left="425" w:hanging="425"/>
        <w:jc w:val="both"/>
        <w:rPr>
          <w:sz w:val="18"/>
          <w:szCs w:val="18"/>
        </w:rPr>
      </w:pPr>
      <w:r w:rsidRPr="00B67FC7">
        <w:rPr>
          <w:sz w:val="18"/>
          <w:szCs w:val="18"/>
          <w:lang w:val="en-US"/>
        </w:rPr>
        <w:t>Lambert</w:t>
      </w:r>
      <w:r>
        <w:rPr>
          <w:sz w:val="18"/>
          <w:szCs w:val="18"/>
          <w:lang w:val="en-US"/>
        </w:rPr>
        <w:t xml:space="preserve"> H, Manel J, </w:t>
      </w:r>
      <w:proofErr w:type="spellStart"/>
      <w:r>
        <w:rPr>
          <w:sz w:val="18"/>
          <w:szCs w:val="18"/>
          <w:lang w:val="en-US"/>
        </w:rPr>
        <w:t>Bellou</w:t>
      </w:r>
      <w:proofErr w:type="spellEnd"/>
      <w:r>
        <w:rPr>
          <w:sz w:val="18"/>
          <w:szCs w:val="18"/>
          <w:lang w:val="en-US"/>
        </w:rPr>
        <w:t xml:space="preserve"> A, el </w:t>
      </w:r>
      <w:proofErr w:type="spellStart"/>
      <w:r>
        <w:rPr>
          <w:sz w:val="18"/>
          <w:szCs w:val="18"/>
          <w:lang w:val="en-US"/>
        </w:rPr>
        <w:t>Kouch</w:t>
      </w:r>
      <w:proofErr w:type="spellEnd"/>
      <w:r>
        <w:rPr>
          <w:sz w:val="18"/>
          <w:szCs w:val="18"/>
          <w:lang w:val="en-US"/>
        </w:rPr>
        <w:t xml:space="preserve"> S. (1997). Morbidity and mortality </w:t>
      </w:r>
      <w:r w:rsidR="00EC37D5">
        <w:rPr>
          <w:sz w:val="18"/>
          <w:szCs w:val="18"/>
          <w:lang w:val="en-US"/>
        </w:rPr>
        <w:t xml:space="preserve">from acute drug poisoning in France. La Revue du </w:t>
      </w:r>
      <w:proofErr w:type="spellStart"/>
      <w:r w:rsidR="00EC37D5">
        <w:rPr>
          <w:sz w:val="18"/>
          <w:szCs w:val="18"/>
          <w:lang w:val="en-US"/>
        </w:rPr>
        <w:t>practicien</w:t>
      </w:r>
      <w:proofErr w:type="spellEnd"/>
      <w:r w:rsidR="00EC37D5">
        <w:rPr>
          <w:sz w:val="18"/>
          <w:szCs w:val="18"/>
          <w:lang w:val="en-US"/>
        </w:rPr>
        <w:t>, 47 (7), 716-720.</w:t>
      </w:r>
    </w:p>
    <w:p w:rsidR="008E3F44" w:rsidRDefault="00C12646" w:rsidP="008E3F44">
      <w:pPr>
        <w:autoSpaceDE w:val="0"/>
        <w:autoSpaceDN w:val="0"/>
        <w:adjustRightInd w:val="0"/>
        <w:spacing w:line="480" w:lineRule="auto"/>
        <w:ind w:left="425" w:hanging="425"/>
        <w:jc w:val="both"/>
        <w:rPr>
          <w:sz w:val="18"/>
          <w:szCs w:val="18"/>
          <w:lang w:val="es-ES_tradnl"/>
        </w:rPr>
      </w:pPr>
      <w:bookmarkStart w:id="0" w:name="_GoBack"/>
      <w:bookmarkEnd w:id="0"/>
      <w:r w:rsidRPr="008E3F44">
        <w:rPr>
          <w:sz w:val="18"/>
          <w:szCs w:val="18"/>
          <w:lang w:val="es-ES_tradnl"/>
        </w:rPr>
        <w:t>Medina</w:t>
      </w:r>
      <w:r w:rsidR="001974B5" w:rsidRPr="008E3F44">
        <w:rPr>
          <w:sz w:val="18"/>
          <w:szCs w:val="18"/>
          <w:lang w:val="es-ES_tradnl"/>
        </w:rPr>
        <w:t xml:space="preserve"> </w:t>
      </w:r>
      <w:r w:rsidRPr="008E3F44">
        <w:rPr>
          <w:sz w:val="18"/>
          <w:szCs w:val="18"/>
          <w:lang w:val="es-ES_tradnl"/>
        </w:rPr>
        <w:t>L, Fuentes</w:t>
      </w:r>
      <w:r w:rsidR="008E3F44" w:rsidRPr="008E3F44">
        <w:rPr>
          <w:sz w:val="18"/>
          <w:szCs w:val="18"/>
          <w:lang w:val="es-ES_tradnl"/>
        </w:rPr>
        <w:t xml:space="preserve"> </w:t>
      </w:r>
      <w:r w:rsidRPr="008E3F44">
        <w:rPr>
          <w:sz w:val="18"/>
          <w:szCs w:val="18"/>
          <w:lang w:val="es-ES_tradnl"/>
        </w:rPr>
        <w:t>ME, Suárez JP, Arranz</w:t>
      </w:r>
      <w:r w:rsidR="008E3F44" w:rsidRPr="008E3F44">
        <w:rPr>
          <w:sz w:val="18"/>
          <w:szCs w:val="18"/>
          <w:lang w:val="es-ES_tradnl"/>
        </w:rPr>
        <w:t xml:space="preserve"> </w:t>
      </w:r>
      <w:r w:rsidRPr="008E3F44">
        <w:rPr>
          <w:sz w:val="18"/>
          <w:szCs w:val="18"/>
          <w:lang w:val="es-ES_tradnl"/>
        </w:rPr>
        <w:t>MI</w:t>
      </w:r>
      <w:r w:rsidR="008E3F44" w:rsidRPr="008E3F44">
        <w:rPr>
          <w:sz w:val="18"/>
          <w:szCs w:val="18"/>
          <w:lang w:val="es-ES_tradnl"/>
        </w:rPr>
        <w:t>,</w:t>
      </w:r>
      <w:r w:rsidRPr="008E3F44">
        <w:rPr>
          <w:sz w:val="18"/>
          <w:szCs w:val="18"/>
          <w:lang w:val="es-ES_tradnl"/>
        </w:rPr>
        <w:t xml:space="preserve"> Ochoa E. (2008). Epidemiología de las intoxicaciones medicamentosas durante un año en el Hospital Universitario Ramón y Cajal. Revista Clínica Española, 208, 432-436. </w:t>
      </w:r>
    </w:p>
    <w:p w:rsidR="001936E3" w:rsidRPr="008E3F44" w:rsidRDefault="001936E3" w:rsidP="008E3F44">
      <w:pPr>
        <w:autoSpaceDE w:val="0"/>
        <w:autoSpaceDN w:val="0"/>
        <w:adjustRightInd w:val="0"/>
        <w:spacing w:line="480" w:lineRule="auto"/>
        <w:ind w:left="425" w:hanging="425"/>
        <w:jc w:val="both"/>
        <w:rPr>
          <w:sz w:val="18"/>
          <w:szCs w:val="18"/>
          <w:lang w:val="es-ES_tradnl"/>
        </w:rPr>
      </w:pPr>
      <w:r w:rsidRPr="008E3F44">
        <w:rPr>
          <w:color w:val="231F20"/>
          <w:sz w:val="18"/>
          <w:szCs w:val="18"/>
        </w:rPr>
        <w:t xml:space="preserve">Pascual A, Fuentes </w:t>
      </w:r>
      <w:r w:rsidRPr="008E3F44">
        <w:rPr>
          <w:color w:val="231F20"/>
          <w:spacing w:val="-7"/>
          <w:sz w:val="18"/>
          <w:szCs w:val="18"/>
        </w:rPr>
        <w:t xml:space="preserve">F, </w:t>
      </w:r>
      <w:r w:rsidRPr="008E3F44">
        <w:rPr>
          <w:color w:val="231F20"/>
          <w:sz w:val="18"/>
          <w:szCs w:val="18"/>
        </w:rPr>
        <w:t xml:space="preserve">Castellano M, Ferrer A, López </w:t>
      </w:r>
      <w:proofErr w:type="spellStart"/>
      <w:r w:rsidRPr="008E3F44">
        <w:rPr>
          <w:color w:val="231F20"/>
          <w:sz w:val="18"/>
          <w:szCs w:val="18"/>
        </w:rPr>
        <w:t>Lancis</w:t>
      </w:r>
      <w:proofErr w:type="spellEnd"/>
      <w:r w:rsidRPr="008E3F44">
        <w:rPr>
          <w:color w:val="231F20"/>
          <w:sz w:val="18"/>
          <w:szCs w:val="18"/>
        </w:rPr>
        <w:t xml:space="preserve"> A. (1992). Estudio epidemiológico de las intoxicaciones agudas</w:t>
      </w:r>
      <w:r w:rsidRPr="008E3F44">
        <w:rPr>
          <w:color w:val="231F20"/>
          <w:spacing w:val="-27"/>
          <w:sz w:val="18"/>
          <w:szCs w:val="18"/>
        </w:rPr>
        <w:t xml:space="preserve"> </w:t>
      </w:r>
      <w:r w:rsidRPr="008E3F44">
        <w:rPr>
          <w:color w:val="231F20"/>
          <w:sz w:val="18"/>
          <w:szCs w:val="18"/>
        </w:rPr>
        <w:t>en la</w:t>
      </w:r>
      <w:r w:rsidRPr="008E3F44">
        <w:rPr>
          <w:color w:val="231F20"/>
          <w:spacing w:val="-19"/>
          <w:sz w:val="18"/>
          <w:szCs w:val="18"/>
        </w:rPr>
        <w:t xml:space="preserve"> </w:t>
      </w:r>
      <w:r w:rsidRPr="008E3F44">
        <w:rPr>
          <w:color w:val="231F20"/>
          <w:sz w:val="18"/>
          <w:szCs w:val="18"/>
        </w:rPr>
        <w:t>población</w:t>
      </w:r>
      <w:r w:rsidRPr="008E3F44">
        <w:rPr>
          <w:color w:val="231F20"/>
          <w:spacing w:val="-18"/>
          <w:sz w:val="18"/>
          <w:szCs w:val="18"/>
        </w:rPr>
        <w:t xml:space="preserve"> </w:t>
      </w:r>
      <w:r w:rsidRPr="008E3F44">
        <w:rPr>
          <w:color w:val="231F20"/>
          <w:sz w:val="18"/>
          <w:szCs w:val="18"/>
        </w:rPr>
        <w:t>de</w:t>
      </w:r>
      <w:r w:rsidRPr="008E3F44">
        <w:rPr>
          <w:color w:val="231F20"/>
          <w:spacing w:val="-18"/>
          <w:sz w:val="18"/>
          <w:szCs w:val="18"/>
        </w:rPr>
        <w:t xml:space="preserve"> </w:t>
      </w:r>
      <w:r w:rsidRPr="008E3F44">
        <w:rPr>
          <w:color w:val="231F20"/>
          <w:sz w:val="18"/>
          <w:szCs w:val="18"/>
        </w:rPr>
        <w:t>Zaragoza.</w:t>
      </w:r>
      <w:r w:rsidRPr="008E3F44">
        <w:rPr>
          <w:color w:val="231F20"/>
          <w:spacing w:val="-28"/>
          <w:sz w:val="18"/>
          <w:szCs w:val="18"/>
        </w:rPr>
        <w:t xml:space="preserve"> </w:t>
      </w:r>
      <w:proofErr w:type="spellStart"/>
      <w:r w:rsidRPr="008E3F44">
        <w:rPr>
          <w:color w:val="231F20"/>
          <w:sz w:val="18"/>
          <w:szCs w:val="18"/>
        </w:rPr>
        <w:t>An</w:t>
      </w:r>
      <w:proofErr w:type="spellEnd"/>
      <w:r w:rsidRPr="008E3F44">
        <w:rPr>
          <w:color w:val="231F20"/>
          <w:spacing w:val="-18"/>
          <w:sz w:val="18"/>
          <w:szCs w:val="18"/>
        </w:rPr>
        <w:t xml:space="preserve"> </w:t>
      </w:r>
      <w:proofErr w:type="spellStart"/>
      <w:r w:rsidRPr="008E3F44">
        <w:rPr>
          <w:color w:val="231F20"/>
          <w:sz w:val="18"/>
          <w:szCs w:val="18"/>
        </w:rPr>
        <w:t>Med</w:t>
      </w:r>
      <w:proofErr w:type="spellEnd"/>
      <w:r w:rsidRPr="008E3F44">
        <w:rPr>
          <w:color w:val="231F20"/>
          <w:spacing w:val="-18"/>
          <w:sz w:val="18"/>
          <w:szCs w:val="18"/>
        </w:rPr>
        <w:t xml:space="preserve"> </w:t>
      </w:r>
      <w:r w:rsidRPr="008E3F44">
        <w:rPr>
          <w:color w:val="231F20"/>
          <w:sz w:val="18"/>
          <w:szCs w:val="18"/>
        </w:rPr>
        <w:t>Interna, 9, 381-385.</w:t>
      </w:r>
    </w:p>
    <w:p w:rsidR="001D1A1E" w:rsidRPr="008E3F44" w:rsidRDefault="001D1A1E" w:rsidP="008E3F44">
      <w:pPr>
        <w:autoSpaceDE w:val="0"/>
        <w:autoSpaceDN w:val="0"/>
        <w:adjustRightInd w:val="0"/>
        <w:spacing w:line="480" w:lineRule="auto"/>
        <w:ind w:left="425" w:hanging="425"/>
        <w:jc w:val="both"/>
        <w:rPr>
          <w:sz w:val="18"/>
          <w:szCs w:val="18"/>
          <w:lang w:val="es-ES_tradnl"/>
        </w:rPr>
      </w:pPr>
      <w:r w:rsidRPr="008E3F44">
        <w:rPr>
          <w:sz w:val="18"/>
          <w:szCs w:val="18"/>
          <w:lang w:val="es-ES_tradnl"/>
        </w:rPr>
        <w:t xml:space="preserve">Pastó L, </w:t>
      </w:r>
      <w:proofErr w:type="spellStart"/>
      <w:r w:rsidRPr="008E3F44">
        <w:rPr>
          <w:sz w:val="18"/>
          <w:szCs w:val="18"/>
          <w:lang w:val="es-ES_tradnl"/>
        </w:rPr>
        <w:t>Martorell</w:t>
      </w:r>
      <w:proofErr w:type="spellEnd"/>
      <w:r w:rsidRPr="008E3F44">
        <w:rPr>
          <w:sz w:val="18"/>
          <w:szCs w:val="18"/>
          <w:lang w:val="es-ES_tradnl"/>
        </w:rPr>
        <w:t xml:space="preserve"> C, </w:t>
      </w:r>
      <w:proofErr w:type="spellStart"/>
      <w:r w:rsidRPr="008E3F44">
        <w:rPr>
          <w:sz w:val="18"/>
          <w:szCs w:val="18"/>
          <w:lang w:val="es-ES_tradnl"/>
        </w:rPr>
        <w:t>Mercadal</w:t>
      </w:r>
      <w:proofErr w:type="spellEnd"/>
      <w:r w:rsidRPr="008E3F44">
        <w:rPr>
          <w:sz w:val="18"/>
          <w:szCs w:val="18"/>
          <w:lang w:val="es-ES_tradnl"/>
        </w:rPr>
        <w:t xml:space="preserve"> G, Machí JJ, </w:t>
      </w:r>
      <w:proofErr w:type="spellStart"/>
      <w:r w:rsidRPr="008E3F44">
        <w:rPr>
          <w:sz w:val="18"/>
          <w:szCs w:val="18"/>
          <w:lang w:val="es-ES_tradnl"/>
        </w:rPr>
        <w:t>Jódar</w:t>
      </w:r>
      <w:proofErr w:type="spellEnd"/>
      <w:r w:rsidRPr="008E3F44">
        <w:rPr>
          <w:sz w:val="18"/>
          <w:szCs w:val="18"/>
          <w:lang w:val="es-ES_tradnl"/>
        </w:rPr>
        <w:t xml:space="preserve"> R.</w:t>
      </w:r>
      <w:r w:rsidR="001974B5" w:rsidRPr="008E3F44">
        <w:rPr>
          <w:sz w:val="18"/>
          <w:szCs w:val="18"/>
          <w:lang w:val="es-ES_tradnl"/>
        </w:rPr>
        <w:t xml:space="preserve"> (2007). </w:t>
      </w:r>
      <w:r w:rsidRPr="008E3F44">
        <w:rPr>
          <w:sz w:val="18"/>
          <w:szCs w:val="18"/>
          <w:lang w:val="es-ES_tradnl"/>
        </w:rPr>
        <w:t>Intoxicaciones agudas en el servicio de urgencias de un hospital</w:t>
      </w:r>
      <w:r w:rsidR="001974B5" w:rsidRPr="008E3F44">
        <w:rPr>
          <w:sz w:val="18"/>
          <w:szCs w:val="18"/>
          <w:lang w:val="es-ES_tradnl"/>
        </w:rPr>
        <w:t xml:space="preserve"> </w:t>
      </w:r>
      <w:r w:rsidRPr="008E3F44">
        <w:rPr>
          <w:sz w:val="18"/>
          <w:szCs w:val="18"/>
          <w:lang w:val="es-ES_tradnl"/>
        </w:rPr>
        <w:t>universitario de nivel III: cambios producidos en los últimos 10</w:t>
      </w:r>
      <w:r w:rsidR="001974B5" w:rsidRPr="008E3F44">
        <w:rPr>
          <w:sz w:val="18"/>
          <w:szCs w:val="18"/>
          <w:lang w:val="es-ES_tradnl"/>
        </w:rPr>
        <w:t xml:space="preserve"> </w:t>
      </w:r>
      <w:r w:rsidRPr="008E3F44">
        <w:rPr>
          <w:sz w:val="18"/>
          <w:szCs w:val="18"/>
          <w:lang w:val="es-ES_tradnl"/>
        </w:rPr>
        <w:t xml:space="preserve">años. </w:t>
      </w:r>
      <w:proofErr w:type="spellStart"/>
      <w:r w:rsidRPr="008E3F44">
        <w:rPr>
          <w:sz w:val="18"/>
          <w:szCs w:val="18"/>
          <w:lang w:val="es-ES_tradnl"/>
        </w:rPr>
        <w:t>Rev</w:t>
      </w:r>
      <w:proofErr w:type="spellEnd"/>
      <w:r w:rsidRPr="008E3F44">
        <w:rPr>
          <w:sz w:val="18"/>
          <w:szCs w:val="18"/>
          <w:lang w:val="es-ES_tradnl"/>
        </w:rPr>
        <w:t xml:space="preserve"> </w:t>
      </w:r>
      <w:proofErr w:type="spellStart"/>
      <w:r w:rsidRPr="008E3F44">
        <w:rPr>
          <w:sz w:val="18"/>
          <w:szCs w:val="18"/>
          <w:lang w:val="es-ES_tradnl"/>
        </w:rPr>
        <w:t>Toxicol</w:t>
      </w:r>
      <w:proofErr w:type="spellEnd"/>
      <w:r w:rsidR="001974B5" w:rsidRPr="008E3F44">
        <w:rPr>
          <w:sz w:val="18"/>
          <w:szCs w:val="18"/>
          <w:lang w:val="es-ES_tradnl"/>
        </w:rPr>
        <w:t>,</w:t>
      </w:r>
      <w:r w:rsidRPr="008E3F44">
        <w:rPr>
          <w:sz w:val="18"/>
          <w:szCs w:val="18"/>
          <w:lang w:val="es-ES_tradnl"/>
        </w:rPr>
        <w:t xml:space="preserve"> 24, 36-41.</w:t>
      </w:r>
    </w:p>
    <w:p w:rsidR="001936E3" w:rsidRPr="008E3F44" w:rsidRDefault="001936E3" w:rsidP="008E3F44">
      <w:pPr>
        <w:tabs>
          <w:tab w:val="left" w:pos="426"/>
        </w:tabs>
        <w:spacing w:line="480" w:lineRule="auto"/>
        <w:ind w:left="425" w:hanging="425"/>
        <w:jc w:val="both"/>
        <w:rPr>
          <w:sz w:val="18"/>
          <w:szCs w:val="18"/>
        </w:rPr>
      </w:pPr>
      <w:r w:rsidRPr="008E3F44">
        <w:rPr>
          <w:color w:val="231F20"/>
          <w:sz w:val="18"/>
          <w:szCs w:val="18"/>
        </w:rPr>
        <w:t xml:space="preserve">Pinillos MA, </w:t>
      </w:r>
      <w:proofErr w:type="spellStart"/>
      <w:r w:rsidRPr="008E3F44">
        <w:rPr>
          <w:color w:val="231F20"/>
          <w:sz w:val="18"/>
          <w:szCs w:val="18"/>
        </w:rPr>
        <w:t>Grijalba</w:t>
      </w:r>
      <w:proofErr w:type="spellEnd"/>
      <w:r w:rsidRPr="008E3F44">
        <w:rPr>
          <w:color w:val="231F20"/>
          <w:sz w:val="18"/>
          <w:szCs w:val="18"/>
        </w:rPr>
        <w:t xml:space="preserve"> A, Alfaro J. (2003). Situación de las intoxicaciones</w:t>
      </w:r>
      <w:r w:rsidRPr="008E3F44">
        <w:rPr>
          <w:color w:val="231F20"/>
          <w:spacing w:val="-20"/>
          <w:sz w:val="18"/>
          <w:szCs w:val="18"/>
        </w:rPr>
        <w:t xml:space="preserve"> </w:t>
      </w:r>
      <w:r w:rsidRPr="008E3F44">
        <w:rPr>
          <w:color w:val="231F20"/>
          <w:sz w:val="18"/>
          <w:szCs w:val="18"/>
        </w:rPr>
        <w:t>en</w:t>
      </w:r>
      <w:r w:rsidRPr="008E3F44">
        <w:rPr>
          <w:color w:val="231F20"/>
          <w:spacing w:val="-20"/>
          <w:sz w:val="18"/>
          <w:szCs w:val="18"/>
        </w:rPr>
        <w:t xml:space="preserve"> </w:t>
      </w:r>
      <w:r w:rsidRPr="008E3F44">
        <w:rPr>
          <w:color w:val="231F20"/>
          <w:sz w:val="18"/>
          <w:szCs w:val="18"/>
        </w:rPr>
        <w:t>Navarra.</w:t>
      </w:r>
      <w:r w:rsidRPr="008E3F44">
        <w:rPr>
          <w:color w:val="231F20"/>
          <w:spacing w:val="-28"/>
          <w:sz w:val="18"/>
          <w:szCs w:val="18"/>
        </w:rPr>
        <w:t xml:space="preserve">  </w:t>
      </w:r>
      <w:proofErr w:type="spellStart"/>
      <w:r w:rsidRPr="008E3F44">
        <w:rPr>
          <w:color w:val="231F20"/>
          <w:sz w:val="18"/>
          <w:szCs w:val="18"/>
        </w:rPr>
        <w:t>An</w:t>
      </w:r>
      <w:proofErr w:type="spellEnd"/>
      <w:r w:rsidRPr="008E3F44">
        <w:rPr>
          <w:color w:val="231F20"/>
          <w:spacing w:val="-20"/>
          <w:sz w:val="18"/>
          <w:szCs w:val="18"/>
        </w:rPr>
        <w:t xml:space="preserve"> </w:t>
      </w:r>
      <w:proofErr w:type="spellStart"/>
      <w:r w:rsidRPr="008E3F44">
        <w:rPr>
          <w:color w:val="231F20"/>
          <w:sz w:val="18"/>
          <w:szCs w:val="18"/>
        </w:rPr>
        <w:t>Sis</w:t>
      </w:r>
      <w:proofErr w:type="spellEnd"/>
      <w:r w:rsidRPr="008E3F44">
        <w:rPr>
          <w:color w:val="231F20"/>
          <w:spacing w:val="-20"/>
          <w:sz w:val="18"/>
          <w:szCs w:val="18"/>
        </w:rPr>
        <w:t xml:space="preserve"> </w:t>
      </w:r>
      <w:r w:rsidRPr="008E3F44">
        <w:rPr>
          <w:color w:val="231F20"/>
          <w:sz w:val="18"/>
          <w:szCs w:val="18"/>
        </w:rPr>
        <w:t>San</w:t>
      </w:r>
      <w:r w:rsidRPr="008E3F44">
        <w:rPr>
          <w:color w:val="231F20"/>
          <w:spacing w:val="-19"/>
          <w:sz w:val="18"/>
          <w:szCs w:val="18"/>
        </w:rPr>
        <w:t xml:space="preserve">  </w:t>
      </w:r>
      <w:r w:rsidRPr="008E3F44">
        <w:rPr>
          <w:color w:val="231F20"/>
          <w:sz w:val="18"/>
          <w:szCs w:val="18"/>
        </w:rPr>
        <w:t>Navarra, 26(</w:t>
      </w:r>
      <w:proofErr w:type="spellStart"/>
      <w:r w:rsidRPr="008E3F44">
        <w:rPr>
          <w:color w:val="231F20"/>
          <w:sz w:val="18"/>
          <w:szCs w:val="18"/>
        </w:rPr>
        <w:t>Supl</w:t>
      </w:r>
      <w:proofErr w:type="spellEnd"/>
      <w:r w:rsidRPr="008E3F44">
        <w:rPr>
          <w:color w:val="231F20"/>
          <w:sz w:val="18"/>
          <w:szCs w:val="18"/>
        </w:rPr>
        <w:t>.</w:t>
      </w:r>
      <w:r w:rsidRPr="008E3F44">
        <w:rPr>
          <w:color w:val="231F20"/>
          <w:spacing w:val="-20"/>
          <w:sz w:val="18"/>
          <w:szCs w:val="18"/>
        </w:rPr>
        <w:t xml:space="preserve"> </w:t>
      </w:r>
      <w:r w:rsidRPr="008E3F44">
        <w:rPr>
          <w:color w:val="231F20"/>
          <w:sz w:val="18"/>
          <w:szCs w:val="18"/>
        </w:rPr>
        <w:t>1), 7-19.</w:t>
      </w:r>
    </w:p>
    <w:p w:rsidR="001936E3" w:rsidRPr="008E3F44" w:rsidRDefault="001936E3" w:rsidP="008E3F44">
      <w:pPr>
        <w:tabs>
          <w:tab w:val="left" w:pos="426"/>
        </w:tabs>
        <w:spacing w:line="480" w:lineRule="auto"/>
        <w:ind w:left="425" w:hanging="425"/>
        <w:jc w:val="both"/>
        <w:rPr>
          <w:sz w:val="18"/>
          <w:szCs w:val="18"/>
        </w:rPr>
      </w:pPr>
      <w:r w:rsidRPr="008E3F44">
        <w:rPr>
          <w:color w:val="231F20"/>
          <w:sz w:val="18"/>
          <w:szCs w:val="18"/>
        </w:rPr>
        <w:t>Riquelme Rodríguez A, Burillo-</w:t>
      </w:r>
      <w:proofErr w:type="spellStart"/>
      <w:r w:rsidRPr="008E3F44">
        <w:rPr>
          <w:color w:val="231F20"/>
          <w:sz w:val="18"/>
          <w:szCs w:val="18"/>
        </w:rPr>
        <w:t>Putze</w:t>
      </w:r>
      <w:proofErr w:type="spellEnd"/>
      <w:r w:rsidRPr="008E3F44">
        <w:rPr>
          <w:color w:val="231F20"/>
          <w:sz w:val="18"/>
          <w:szCs w:val="18"/>
        </w:rPr>
        <w:t xml:space="preserve"> G, Jiménez Sosa A, </w:t>
      </w:r>
      <w:proofErr w:type="spellStart"/>
      <w:r w:rsidRPr="008E3F44">
        <w:rPr>
          <w:color w:val="231F20"/>
          <w:sz w:val="18"/>
          <w:szCs w:val="18"/>
        </w:rPr>
        <w:t>Hardisson</w:t>
      </w:r>
      <w:proofErr w:type="spellEnd"/>
      <w:r w:rsidRPr="008E3F44">
        <w:rPr>
          <w:color w:val="231F20"/>
          <w:sz w:val="18"/>
          <w:szCs w:val="18"/>
        </w:rPr>
        <w:t xml:space="preserve"> A. (2001). Epidemiología global de la intoxicación aguda</w:t>
      </w:r>
      <w:r w:rsidRPr="008E3F44">
        <w:rPr>
          <w:color w:val="231F20"/>
          <w:spacing w:val="-19"/>
          <w:sz w:val="18"/>
          <w:szCs w:val="18"/>
        </w:rPr>
        <w:t xml:space="preserve"> </w:t>
      </w:r>
      <w:r w:rsidRPr="008E3F44">
        <w:rPr>
          <w:color w:val="231F20"/>
          <w:sz w:val="18"/>
          <w:szCs w:val="18"/>
        </w:rPr>
        <w:t>en</w:t>
      </w:r>
      <w:r w:rsidRPr="008E3F44">
        <w:rPr>
          <w:color w:val="231F20"/>
          <w:spacing w:val="-18"/>
          <w:sz w:val="18"/>
          <w:szCs w:val="18"/>
        </w:rPr>
        <w:t xml:space="preserve"> </w:t>
      </w:r>
      <w:r w:rsidRPr="008E3F44">
        <w:rPr>
          <w:color w:val="231F20"/>
          <w:sz w:val="18"/>
          <w:szCs w:val="18"/>
        </w:rPr>
        <w:t>un</w:t>
      </w:r>
      <w:r w:rsidRPr="008E3F44">
        <w:rPr>
          <w:color w:val="231F20"/>
          <w:spacing w:val="-19"/>
          <w:sz w:val="18"/>
          <w:szCs w:val="18"/>
        </w:rPr>
        <w:t xml:space="preserve"> </w:t>
      </w:r>
      <w:r w:rsidRPr="008E3F44">
        <w:rPr>
          <w:color w:val="231F20"/>
          <w:sz w:val="18"/>
          <w:szCs w:val="18"/>
        </w:rPr>
        <w:t>área</w:t>
      </w:r>
      <w:r w:rsidRPr="008E3F44">
        <w:rPr>
          <w:color w:val="231F20"/>
          <w:spacing w:val="-18"/>
          <w:sz w:val="18"/>
          <w:szCs w:val="18"/>
        </w:rPr>
        <w:t xml:space="preserve"> </w:t>
      </w:r>
      <w:r w:rsidRPr="008E3F44">
        <w:rPr>
          <w:color w:val="231F20"/>
          <w:sz w:val="18"/>
          <w:szCs w:val="18"/>
        </w:rPr>
        <w:t>de</w:t>
      </w:r>
      <w:r w:rsidRPr="008E3F44">
        <w:rPr>
          <w:color w:val="231F20"/>
          <w:spacing w:val="-19"/>
          <w:sz w:val="18"/>
          <w:szCs w:val="18"/>
        </w:rPr>
        <w:t xml:space="preserve"> </w:t>
      </w:r>
      <w:r w:rsidRPr="008E3F44">
        <w:rPr>
          <w:color w:val="231F20"/>
          <w:sz w:val="18"/>
          <w:szCs w:val="18"/>
        </w:rPr>
        <w:t>salud.</w:t>
      </w:r>
      <w:r w:rsidRPr="008E3F44">
        <w:rPr>
          <w:color w:val="231F20"/>
          <w:spacing w:val="-27"/>
          <w:sz w:val="18"/>
          <w:szCs w:val="18"/>
        </w:rPr>
        <w:t xml:space="preserve"> </w:t>
      </w:r>
      <w:r w:rsidRPr="008E3F44">
        <w:rPr>
          <w:color w:val="231F20"/>
          <w:sz w:val="18"/>
          <w:szCs w:val="18"/>
        </w:rPr>
        <w:t>Aten</w:t>
      </w:r>
      <w:r w:rsidRPr="008E3F44">
        <w:rPr>
          <w:color w:val="231F20"/>
          <w:spacing w:val="-18"/>
          <w:sz w:val="18"/>
          <w:szCs w:val="18"/>
        </w:rPr>
        <w:t xml:space="preserve"> </w:t>
      </w:r>
      <w:r w:rsidRPr="008E3F44">
        <w:rPr>
          <w:color w:val="231F20"/>
          <w:sz w:val="18"/>
          <w:szCs w:val="18"/>
        </w:rPr>
        <w:t>Primaria, 28(7), 506-509.</w:t>
      </w:r>
    </w:p>
    <w:p w:rsidR="001936E3" w:rsidRPr="008E3F44" w:rsidRDefault="001936E3" w:rsidP="008E3F44">
      <w:pPr>
        <w:tabs>
          <w:tab w:val="left" w:pos="426"/>
          <w:tab w:val="left" w:pos="2118"/>
        </w:tabs>
        <w:spacing w:line="480" w:lineRule="auto"/>
        <w:ind w:left="426" w:right="7" w:hanging="425"/>
        <w:jc w:val="both"/>
        <w:rPr>
          <w:sz w:val="18"/>
          <w:szCs w:val="18"/>
        </w:rPr>
      </w:pPr>
      <w:r w:rsidRPr="008E3F44">
        <w:rPr>
          <w:color w:val="231F20"/>
          <w:sz w:val="18"/>
          <w:szCs w:val="18"/>
        </w:rPr>
        <w:t>Rodríguez</w:t>
      </w:r>
      <w:r w:rsidRPr="008E3F44">
        <w:rPr>
          <w:color w:val="231F20"/>
          <w:spacing w:val="-9"/>
          <w:sz w:val="18"/>
          <w:szCs w:val="18"/>
        </w:rPr>
        <w:t xml:space="preserve"> </w:t>
      </w:r>
      <w:proofErr w:type="spellStart"/>
      <w:r w:rsidRPr="008E3F44">
        <w:rPr>
          <w:color w:val="231F20"/>
          <w:sz w:val="18"/>
          <w:szCs w:val="18"/>
        </w:rPr>
        <w:t>Getino</w:t>
      </w:r>
      <w:proofErr w:type="spellEnd"/>
      <w:r w:rsidRPr="008E3F44">
        <w:rPr>
          <w:color w:val="231F20"/>
          <w:spacing w:val="-8"/>
          <w:sz w:val="18"/>
          <w:szCs w:val="18"/>
        </w:rPr>
        <w:t xml:space="preserve"> </w:t>
      </w:r>
      <w:r w:rsidRPr="008E3F44">
        <w:rPr>
          <w:color w:val="231F20"/>
          <w:sz w:val="18"/>
          <w:szCs w:val="18"/>
        </w:rPr>
        <w:t>JA,</w:t>
      </w:r>
      <w:r w:rsidRPr="008E3F44">
        <w:rPr>
          <w:color w:val="231F20"/>
          <w:spacing w:val="-8"/>
          <w:sz w:val="18"/>
          <w:szCs w:val="18"/>
        </w:rPr>
        <w:t xml:space="preserve"> </w:t>
      </w:r>
      <w:r w:rsidRPr="008E3F44">
        <w:rPr>
          <w:color w:val="231F20"/>
          <w:sz w:val="18"/>
          <w:szCs w:val="18"/>
        </w:rPr>
        <w:t>Hinojal</w:t>
      </w:r>
      <w:r w:rsidRPr="008E3F44">
        <w:rPr>
          <w:color w:val="231F20"/>
          <w:spacing w:val="-8"/>
          <w:sz w:val="18"/>
          <w:szCs w:val="18"/>
        </w:rPr>
        <w:t xml:space="preserve"> </w:t>
      </w:r>
      <w:r w:rsidRPr="008E3F44">
        <w:rPr>
          <w:color w:val="231F20"/>
          <w:sz w:val="18"/>
          <w:szCs w:val="18"/>
        </w:rPr>
        <w:t>Fonseca</w:t>
      </w:r>
      <w:r w:rsidRPr="008E3F44">
        <w:rPr>
          <w:color w:val="231F20"/>
          <w:spacing w:val="-8"/>
          <w:sz w:val="18"/>
          <w:szCs w:val="18"/>
        </w:rPr>
        <w:t xml:space="preserve"> </w:t>
      </w:r>
      <w:r w:rsidRPr="008E3F44">
        <w:rPr>
          <w:color w:val="231F20"/>
          <w:sz w:val="18"/>
          <w:szCs w:val="18"/>
        </w:rPr>
        <w:t>R. (1994)</w:t>
      </w:r>
      <w:r w:rsidRPr="008E3F44">
        <w:rPr>
          <w:color w:val="231F20"/>
          <w:spacing w:val="-8"/>
          <w:sz w:val="18"/>
          <w:szCs w:val="18"/>
        </w:rPr>
        <w:t xml:space="preserve">. </w:t>
      </w:r>
      <w:r w:rsidRPr="008E3F44">
        <w:rPr>
          <w:color w:val="231F20"/>
          <w:sz w:val="18"/>
          <w:szCs w:val="18"/>
        </w:rPr>
        <w:t>Intoxicaciones agudas: estudio epidemiológico retrospectivo en un</w:t>
      </w:r>
      <w:r w:rsidR="00D47B76" w:rsidRPr="008E3F44">
        <w:rPr>
          <w:color w:val="231F20"/>
          <w:sz w:val="18"/>
          <w:szCs w:val="18"/>
        </w:rPr>
        <w:t xml:space="preserve">                 </w:t>
      </w:r>
      <w:r w:rsidRPr="008E3F44">
        <w:rPr>
          <w:color w:val="231F20"/>
          <w:sz w:val="18"/>
          <w:szCs w:val="18"/>
        </w:rPr>
        <w:t xml:space="preserve"> Área Asturiana</w:t>
      </w:r>
      <w:r w:rsidRPr="008E3F44">
        <w:rPr>
          <w:color w:val="231F20"/>
          <w:spacing w:val="-19"/>
          <w:sz w:val="18"/>
          <w:szCs w:val="18"/>
        </w:rPr>
        <w:t xml:space="preserve"> </w:t>
      </w:r>
      <w:r w:rsidRPr="008E3F44">
        <w:rPr>
          <w:color w:val="231F20"/>
          <w:sz w:val="18"/>
          <w:szCs w:val="18"/>
        </w:rPr>
        <w:t>(1985-1989).</w:t>
      </w:r>
      <w:r w:rsidRPr="008E3F44">
        <w:rPr>
          <w:color w:val="231F20"/>
          <w:spacing w:val="-19"/>
          <w:sz w:val="18"/>
          <w:szCs w:val="18"/>
        </w:rPr>
        <w:t xml:space="preserve"> </w:t>
      </w:r>
      <w:proofErr w:type="spellStart"/>
      <w:r w:rsidRPr="008E3F44">
        <w:rPr>
          <w:color w:val="231F20"/>
          <w:sz w:val="18"/>
          <w:szCs w:val="18"/>
        </w:rPr>
        <w:t>Rev</w:t>
      </w:r>
      <w:proofErr w:type="spellEnd"/>
      <w:r w:rsidRPr="008E3F44">
        <w:rPr>
          <w:color w:val="231F20"/>
          <w:spacing w:val="-21"/>
          <w:sz w:val="18"/>
          <w:szCs w:val="18"/>
        </w:rPr>
        <w:t xml:space="preserve"> </w:t>
      </w:r>
      <w:proofErr w:type="spellStart"/>
      <w:r w:rsidRPr="008E3F44">
        <w:rPr>
          <w:color w:val="231F20"/>
          <w:sz w:val="18"/>
          <w:szCs w:val="18"/>
        </w:rPr>
        <w:t>Toxicol</w:t>
      </w:r>
      <w:proofErr w:type="spellEnd"/>
      <w:r w:rsidRPr="008E3F44">
        <w:rPr>
          <w:color w:val="231F20"/>
          <w:sz w:val="18"/>
          <w:szCs w:val="18"/>
        </w:rPr>
        <w:t>, 11, 99-104.</w:t>
      </w:r>
    </w:p>
    <w:p w:rsidR="001E367B" w:rsidRDefault="00761297" w:rsidP="000A58E3">
      <w:pPr>
        <w:adjustRightInd w:val="0"/>
        <w:spacing w:line="480" w:lineRule="auto"/>
        <w:rPr>
          <w:sz w:val="20"/>
          <w:szCs w:val="20"/>
          <w:lang w:val="es-ES_tradnl"/>
        </w:rPr>
        <w:sectPr w:rsidR="001E367B" w:rsidSect="001E367B">
          <w:headerReference w:type="even" r:id="rId9"/>
          <w:headerReference w:type="default" r:id="rId10"/>
          <w:footerReference w:type="even" r:id="rId11"/>
          <w:footerReference w:type="default" r:id="rId12"/>
          <w:pgSz w:w="11900" w:h="16840"/>
          <w:pgMar w:top="1418" w:right="1418" w:bottom="1418" w:left="1418" w:header="709" w:footer="709" w:gutter="0"/>
          <w:cols w:space="708"/>
          <w:docGrid w:linePitch="360"/>
        </w:sectPr>
      </w:pPr>
      <w:r w:rsidRPr="00AA07C6">
        <w:rPr>
          <w:sz w:val="20"/>
          <w:szCs w:val="20"/>
          <w:lang w:val="es-ES_tradnl"/>
        </w:rPr>
        <w:br w:type="page"/>
      </w:r>
    </w:p>
    <w:p w:rsidR="000A58E3" w:rsidRPr="000A58E3" w:rsidRDefault="000A58E3" w:rsidP="000A58E3">
      <w:pPr>
        <w:adjustRightInd w:val="0"/>
        <w:spacing w:line="480" w:lineRule="auto"/>
        <w:rPr>
          <w:sz w:val="20"/>
          <w:szCs w:val="20"/>
          <w:lang w:val="es-ES_tradnl"/>
        </w:rPr>
      </w:pPr>
      <w:r w:rsidRPr="000A58E3">
        <w:rPr>
          <w:color w:val="231F20"/>
          <w:sz w:val="20"/>
          <w:szCs w:val="20"/>
        </w:rPr>
        <w:lastRenderedPageBreak/>
        <w:t xml:space="preserve">Tabla </w:t>
      </w:r>
      <w:r>
        <w:rPr>
          <w:color w:val="231F20"/>
          <w:sz w:val="20"/>
          <w:szCs w:val="20"/>
        </w:rPr>
        <w:t>1</w:t>
      </w:r>
      <w:r w:rsidRPr="000A58E3">
        <w:rPr>
          <w:color w:val="231F20"/>
          <w:sz w:val="20"/>
          <w:szCs w:val="20"/>
        </w:rPr>
        <w:t>.</w:t>
      </w:r>
      <w:r w:rsidRPr="000A58E3">
        <w:rPr>
          <w:b/>
          <w:color w:val="231F20"/>
          <w:sz w:val="20"/>
          <w:szCs w:val="20"/>
        </w:rPr>
        <w:t xml:space="preserve"> </w:t>
      </w:r>
      <w:r w:rsidRPr="000A58E3">
        <w:rPr>
          <w:i/>
          <w:color w:val="231F20"/>
          <w:sz w:val="20"/>
          <w:szCs w:val="20"/>
        </w:rPr>
        <w:t>Valores del</w:t>
      </w:r>
      <w:r>
        <w:rPr>
          <w:b/>
          <w:color w:val="231F20"/>
          <w:sz w:val="20"/>
          <w:szCs w:val="20"/>
        </w:rPr>
        <w:t xml:space="preserve"> </w:t>
      </w:r>
      <w:proofErr w:type="spellStart"/>
      <w:r>
        <w:rPr>
          <w:i/>
          <w:color w:val="231F20"/>
          <w:sz w:val="20"/>
          <w:szCs w:val="20"/>
        </w:rPr>
        <w:t>cut</w:t>
      </w:r>
      <w:proofErr w:type="spellEnd"/>
      <w:r>
        <w:rPr>
          <w:i/>
          <w:color w:val="231F20"/>
          <w:sz w:val="20"/>
          <w:szCs w:val="20"/>
        </w:rPr>
        <w:t xml:space="preserve">-off de las drogas de abuso detectadas en el </w:t>
      </w:r>
      <w:proofErr w:type="spellStart"/>
      <w:r>
        <w:rPr>
          <w:i/>
          <w:color w:val="231F20"/>
          <w:sz w:val="20"/>
          <w:szCs w:val="20"/>
        </w:rPr>
        <w:t>screening</w:t>
      </w:r>
      <w:proofErr w:type="spellEnd"/>
      <w:r>
        <w:rPr>
          <w:i/>
          <w:color w:val="231F20"/>
          <w:sz w:val="20"/>
          <w:szCs w:val="20"/>
        </w:rPr>
        <w:t>.</w:t>
      </w:r>
      <w:r w:rsidRPr="000A58E3">
        <w:rPr>
          <w:i/>
          <w:color w:val="231F20"/>
          <w:sz w:val="20"/>
          <w:szCs w:val="20"/>
        </w:rPr>
        <w:t>.</w:t>
      </w:r>
    </w:p>
    <w:tbl>
      <w:tblPr>
        <w:tblStyle w:val="Tablaconcuadrcula"/>
        <w:tblpPr w:leftFromText="141" w:rightFromText="141" w:vertAnchor="page" w:horzAnchor="margin" w:tblpY="18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539"/>
      </w:tblGrid>
      <w:tr w:rsidR="000A58E3" w:rsidTr="00C97D35">
        <w:trPr>
          <w:trHeight w:val="480"/>
        </w:trPr>
        <w:tc>
          <w:tcPr>
            <w:tcW w:w="3402" w:type="dxa"/>
            <w:tcBorders>
              <w:top w:val="single" w:sz="4" w:space="0" w:color="auto"/>
              <w:bottom w:val="single" w:sz="4" w:space="0" w:color="auto"/>
            </w:tcBorders>
          </w:tcPr>
          <w:p w:rsidR="000A58E3" w:rsidRDefault="000A58E3" w:rsidP="00E4497B">
            <w:pPr>
              <w:pStyle w:val="Textoindependiente"/>
              <w:spacing w:before="68" w:line="254" w:lineRule="auto"/>
              <w:ind w:right="127"/>
              <w:jc w:val="center"/>
              <w:rPr>
                <w:b/>
                <w:color w:val="231F20"/>
                <w:sz w:val="20"/>
                <w:szCs w:val="20"/>
                <w:lang w:val="es-ES"/>
              </w:rPr>
            </w:pPr>
            <w:r>
              <w:rPr>
                <w:b/>
                <w:color w:val="231F20"/>
                <w:sz w:val="20"/>
                <w:szCs w:val="20"/>
                <w:lang w:val="es-ES"/>
              </w:rPr>
              <w:t>Sustancia de abuso</w:t>
            </w:r>
          </w:p>
        </w:tc>
        <w:tc>
          <w:tcPr>
            <w:tcW w:w="2539" w:type="dxa"/>
            <w:tcBorders>
              <w:top w:val="single" w:sz="4" w:space="0" w:color="auto"/>
              <w:bottom w:val="single" w:sz="4" w:space="0" w:color="auto"/>
            </w:tcBorders>
          </w:tcPr>
          <w:p w:rsidR="000A58E3" w:rsidRDefault="000A58E3" w:rsidP="00E4497B">
            <w:pPr>
              <w:pStyle w:val="Textoindependiente"/>
              <w:spacing w:before="68" w:line="254" w:lineRule="auto"/>
              <w:ind w:right="127"/>
              <w:jc w:val="center"/>
              <w:rPr>
                <w:b/>
                <w:color w:val="231F20"/>
                <w:sz w:val="20"/>
                <w:szCs w:val="20"/>
                <w:lang w:val="es-ES"/>
              </w:rPr>
            </w:pPr>
            <w:r>
              <w:rPr>
                <w:b/>
                <w:color w:val="231F20"/>
                <w:sz w:val="20"/>
                <w:szCs w:val="20"/>
                <w:lang w:val="es-ES"/>
              </w:rPr>
              <w:t xml:space="preserve">Valores </w:t>
            </w:r>
            <w:proofErr w:type="spellStart"/>
            <w:r>
              <w:rPr>
                <w:b/>
                <w:color w:val="231F20"/>
                <w:sz w:val="20"/>
                <w:szCs w:val="20"/>
                <w:lang w:val="es-ES"/>
              </w:rPr>
              <w:t>cut</w:t>
            </w:r>
            <w:proofErr w:type="spellEnd"/>
            <w:r>
              <w:rPr>
                <w:b/>
                <w:color w:val="231F20"/>
                <w:sz w:val="20"/>
                <w:szCs w:val="20"/>
                <w:lang w:val="es-ES"/>
              </w:rPr>
              <w:t>-off</w:t>
            </w:r>
          </w:p>
        </w:tc>
      </w:tr>
      <w:tr w:rsidR="000A58E3" w:rsidTr="00C97D35">
        <w:trPr>
          <w:trHeight w:val="342"/>
        </w:trPr>
        <w:tc>
          <w:tcPr>
            <w:tcW w:w="3402" w:type="dxa"/>
            <w:tcBorders>
              <w:top w:val="single" w:sz="4" w:space="0" w:color="auto"/>
            </w:tcBorders>
          </w:tcPr>
          <w:p w:rsidR="000A58E3" w:rsidRPr="004D07E6" w:rsidRDefault="000A58E3" w:rsidP="000A58E3">
            <w:pPr>
              <w:autoSpaceDE w:val="0"/>
              <w:autoSpaceDN w:val="0"/>
              <w:adjustRightInd w:val="0"/>
              <w:rPr>
                <w:rFonts w:eastAsiaTheme="minorHAnsi"/>
                <w:color w:val="000000"/>
                <w:sz w:val="20"/>
                <w:szCs w:val="20"/>
                <w:lang w:val="es-ES_tradnl" w:eastAsia="en-US"/>
              </w:rPr>
            </w:pPr>
            <w:r w:rsidRPr="004D07E6">
              <w:rPr>
                <w:rFonts w:eastAsiaTheme="minorHAnsi"/>
                <w:color w:val="000000"/>
                <w:sz w:val="20"/>
                <w:szCs w:val="20"/>
                <w:lang w:val="es-ES_tradnl" w:eastAsia="en-US"/>
              </w:rPr>
              <w:t>Anfetamina (AMP)</w:t>
            </w:r>
          </w:p>
        </w:tc>
        <w:tc>
          <w:tcPr>
            <w:tcW w:w="2539" w:type="dxa"/>
            <w:tcBorders>
              <w:top w:val="single" w:sz="4" w:space="0" w:color="auto"/>
            </w:tcBorders>
          </w:tcPr>
          <w:p w:rsidR="000A58E3" w:rsidRPr="004D07E6" w:rsidRDefault="000A58E3" w:rsidP="000A58E3">
            <w:pPr>
              <w:autoSpaceDE w:val="0"/>
              <w:autoSpaceDN w:val="0"/>
              <w:adjustRightInd w:val="0"/>
              <w:jc w:val="center"/>
              <w:rPr>
                <w:rFonts w:eastAsiaTheme="minorHAnsi"/>
                <w:color w:val="000000"/>
                <w:sz w:val="20"/>
                <w:szCs w:val="20"/>
                <w:lang w:val="es-ES_tradnl" w:eastAsia="en-US"/>
              </w:rPr>
            </w:pPr>
            <w:r w:rsidRPr="004D07E6">
              <w:rPr>
                <w:rFonts w:eastAsiaTheme="minorHAnsi"/>
                <w:color w:val="000000"/>
                <w:sz w:val="20"/>
                <w:szCs w:val="20"/>
                <w:lang w:val="es-ES_tradnl" w:eastAsia="en-US"/>
              </w:rPr>
              <w:t xml:space="preserve">1000 </w:t>
            </w:r>
            <w:proofErr w:type="spellStart"/>
            <w:r w:rsidRPr="004D07E6">
              <w:rPr>
                <w:rFonts w:eastAsiaTheme="minorHAnsi"/>
                <w:color w:val="000000"/>
                <w:sz w:val="20"/>
                <w:szCs w:val="20"/>
                <w:lang w:val="es-ES_tradnl" w:eastAsia="en-US"/>
              </w:rPr>
              <w:t>ng</w:t>
            </w:r>
            <w:proofErr w:type="spellEnd"/>
            <w:r w:rsidRPr="004D07E6">
              <w:rPr>
                <w:rFonts w:eastAsiaTheme="minorHAnsi"/>
                <w:color w:val="000000"/>
                <w:sz w:val="20"/>
                <w:szCs w:val="20"/>
                <w:lang w:val="es-ES_tradnl" w:eastAsia="en-US"/>
              </w:rPr>
              <w:t>/</w:t>
            </w:r>
            <w:proofErr w:type="spellStart"/>
            <w:r w:rsidRPr="004D07E6">
              <w:rPr>
                <w:rFonts w:eastAsiaTheme="minorHAnsi"/>
                <w:color w:val="000000"/>
                <w:sz w:val="20"/>
                <w:szCs w:val="20"/>
                <w:lang w:val="es-ES_tradnl" w:eastAsia="en-US"/>
              </w:rPr>
              <w:t>mL</w:t>
            </w:r>
            <w:proofErr w:type="spellEnd"/>
          </w:p>
        </w:tc>
      </w:tr>
      <w:tr w:rsidR="000A58E3" w:rsidTr="00C97D35">
        <w:trPr>
          <w:trHeight w:val="352"/>
        </w:trPr>
        <w:tc>
          <w:tcPr>
            <w:tcW w:w="3402" w:type="dxa"/>
          </w:tcPr>
          <w:p w:rsidR="000A58E3" w:rsidRPr="004D07E6" w:rsidRDefault="000A58E3" w:rsidP="000A58E3">
            <w:pPr>
              <w:autoSpaceDE w:val="0"/>
              <w:autoSpaceDN w:val="0"/>
              <w:adjustRightInd w:val="0"/>
              <w:rPr>
                <w:rFonts w:eastAsiaTheme="minorHAnsi"/>
                <w:color w:val="000000"/>
                <w:sz w:val="20"/>
                <w:szCs w:val="20"/>
                <w:lang w:val="es-ES_tradnl" w:eastAsia="en-US"/>
              </w:rPr>
            </w:pPr>
            <w:r w:rsidRPr="004D07E6">
              <w:rPr>
                <w:rFonts w:eastAsiaTheme="minorHAnsi"/>
                <w:color w:val="000000"/>
                <w:sz w:val="20"/>
                <w:szCs w:val="20"/>
                <w:lang w:val="es-ES_tradnl" w:eastAsia="en-US"/>
              </w:rPr>
              <w:t>Metanfetamina (MET)</w:t>
            </w:r>
          </w:p>
        </w:tc>
        <w:tc>
          <w:tcPr>
            <w:tcW w:w="2539" w:type="dxa"/>
          </w:tcPr>
          <w:p w:rsidR="000A58E3" w:rsidRPr="004D07E6" w:rsidRDefault="000A58E3" w:rsidP="000A58E3">
            <w:pPr>
              <w:autoSpaceDE w:val="0"/>
              <w:autoSpaceDN w:val="0"/>
              <w:adjustRightInd w:val="0"/>
              <w:jc w:val="center"/>
              <w:rPr>
                <w:rFonts w:eastAsiaTheme="minorHAnsi"/>
                <w:color w:val="000000"/>
                <w:sz w:val="20"/>
                <w:szCs w:val="20"/>
                <w:lang w:val="es-ES_tradnl" w:eastAsia="en-US"/>
              </w:rPr>
            </w:pPr>
            <w:r w:rsidRPr="004D07E6">
              <w:rPr>
                <w:rFonts w:eastAsiaTheme="minorHAnsi"/>
                <w:color w:val="000000"/>
                <w:sz w:val="20"/>
                <w:szCs w:val="20"/>
                <w:lang w:val="es-ES_tradnl" w:eastAsia="en-US"/>
              </w:rPr>
              <w:t xml:space="preserve">1000 </w:t>
            </w:r>
            <w:proofErr w:type="spellStart"/>
            <w:r w:rsidRPr="004D07E6">
              <w:rPr>
                <w:rFonts w:eastAsiaTheme="minorHAnsi"/>
                <w:color w:val="000000"/>
                <w:sz w:val="20"/>
                <w:szCs w:val="20"/>
                <w:lang w:val="es-ES_tradnl" w:eastAsia="en-US"/>
              </w:rPr>
              <w:t>ng</w:t>
            </w:r>
            <w:proofErr w:type="spellEnd"/>
            <w:r w:rsidRPr="004D07E6">
              <w:rPr>
                <w:rFonts w:eastAsiaTheme="minorHAnsi"/>
                <w:color w:val="000000"/>
                <w:sz w:val="20"/>
                <w:szCs w:val="20"/>
                <w:lang w:val="es-ES_tradnl" w:eastAsia="en-US"/>
              </w:rPr>
              <w:t>/</w:t>
            </w:r>
            <w:proofErr w:type="spellStart"/>
            <w:r w:rsidRPr="004D07E6">
              <w:rPr>
                <w:rFonts w:eastAsiaTheme="minorHAnsi"/>
                <w:color w:val="000000"/>
                <w:sz w:val="20"/>
                <w:szCs w:val="20"/>
                <w:lang w:val="es-ES_tradnl" w:eastAsia="en-US"/>
              </w:rPr>
              <w:t>mL</w:t>
            </w:r>
            <w:proofErr w:type="spellEnd"/>
          </w:p>
        </w:tc>
      </w:tr>
      <w:tr w:rsidR="000A58E3" w:rsidTr="00C97D35">
        <w:trPr>
          <w:trHeight w:val="352"/>
        </w:trPr>
        <w:tc>
          <w:tcPr>
            <w:tcW w:w="3402" w:type="dxa"/>
          </w:tcPr>
          <w:p w:rsidR="000A58E3" w:rsidRPr="004D07E6" w:rsidRDefault="000A58E3" w:rsidP="000A58E3">
            <w:pPr>
              <w:autoSpaceDE w:val="0"/>
              <w:autoSpaceDN w:val="0"/>
              <w:adjustRightInd w:val="0"/>
              <w:rPr>
                <w:rFonts w:eastAsiaTheme="minorHAnsi"/>
                <w:color w:val="000000"/>
                <w:sz w:val="20"/>
                <w:szCs w:val="20"/>
                <w:lang w:val="es-ES_tradnl" w:eastAsia="en-US"/>
              </w:rPr>
            </w:pPr>
            <w:r w:rsidRPr="004D07E6">
              <w:rPr>
                <w:rFonts w:eastAsiaTheme="minorHAnsi"/>
                <w:color w:val="000000"/>
                <w:sz w:val="20"/>
                <w:szCs w:val="20"/>
                <w:lang w:val="es-ES_tradnl" w:eastAsia="en-US"/>
              </w:rPr>
              <w:t>Barbitúricos (BAR)</w:t>
            </w:r>
          </w:p>
        </w:tc>
        <w:tc>
          <w:tcPr>
            <w:tcW w:w="2539" w:type="dxa"/>
          </w:tcPr>
          <w:p w:rsidR="000A58E3" w:rsidRPr="004D07E6" w:rsidRDefault="000A58E3" w:rsidP="000A58E3">
            <w:pPr>
              <w:autoSpaceDE w:val="0"/>
              <w:autoSpaceDN w:val="0"/>
              <w:adjustRightInd w:val="0"/>
              <w:jc w:val="center"/>
              <w:rPr>
                <w:rFonts w:eastAsiaTheme="minorHAnsi"/>
                <w:color w:val="000000"/>
                <w:sz w:val="20"/>
                <w:szCs w:val="20"/>
                <w:lang w:val="es-ES_tradnl" w:eastAsia="en-US"/>
              </w:rPr>
            </w:pPr>
            <w:r w:rsidRPr="004D07E6">
              <w:rPr>
                <w:rFonts w:eastAsiaTheme="minorHAnsi"/>
                <w:color w:val="000000"/>
                <w:sz w:val="20"/>
                <w:szCs w:val="20"/>
                <w:lang w:val="es-ES_tradnl" w:eastAsia="en-US"/>
              </w:rPr>
              <w:t xml:space="preserve">300 </w:t>
            </w:r>
            <w:proofErr w:type="spellStart"/>
            <w:r w:rsidRPr="004D07E6">
              <w:rPr>
                <w:rFonts w:eastAsiaTheme="minorHAnsi"/>
                <w:color w:val="000000"/>
                <w:sz w:val="20"/>
                <w:szCs w:val="20"/>
                <w:lang w:val="es-ES_tradnl" w:eastAsia="en-US"/>
              </w:rPr>
              <w:t>ng</w:t>
            </w:r>
            <w:proofErr w:type="spellEnd"/>
            <w:r w:rsidRPr="004D07E6">
              <w:rPr>
                <w:rFonts w:eastAsiaTheme="minorHAnsi"/>
                <w:color w:val="000000"/>
                <w:sz w:val="20"/>
                <w:szCs w:val="20"/>
                <w:lang w:val="es-ES_tradnl" w:eastAsia="en-US"/>
              </w:rPr>
              <w:t>/</w:t>
            </w:r>
            <w:proofErr w:type="spellStart"/>
            <w:r w:rsidRPr="004D07E6">
              <w:rPr>
                <w:rFonts w:eastAsiaTheme="minorHAnsi"/>
                <w:color w:val="000000"/>
                <w:sz w:val="20"/>
                <w:szCs w:val="20"/>
                <w:lang w:val="es-ES_tradnl" w:eastAsia="en-US"/>
              </w:rPr>
              <w:t>mL</w:t>
            </w:r>
            <w:proofErr w:type="spellEnd"/>
          </w:p>
        </w:tc>
      </w:tr>
      <w:tr w:rsidR="000A58E3" w:rsidTr="00C97D35">
        <w:trPr>
          <w:trHeight w:val="352"/>
        </w:trPr>
        <w:tc>
          <w:tcPr>
            <w:tcW w:w="3402" w:type="dxa"/>
          </w:tcPr>
          <w:p w:rsidR="000A58E3" w:rsidRPr="004D07E6" w:rsidRDefault="000A58E3" w:rsidP="000A58E3">
            <w:pPr>
              <w:autoSpaceDE w:val="0"/>
              <w:autoSpaceDN w:val="0"/>
              <w:adjustRightInd w:val="0"/>
              <w:rPr>
                <w:rFonts w:eastAsiaTheme="minorHAnsi"/>
                <w:color w:val="000000"/>
                <w:sz w:val="20"/>
                <w:szCs w:val="20"/>
                <w:lang w:val="es-ES_tradnl" w:eastAsia="en-US"/>
              </w:rPr>
            </w:pPr>
            <w:r w:rsidRPr="004D07E6">
              <w:rPr>
                <w:rFonts w:eastAsiaTheme="minorHAnsi"/>
                <w:color w:val="000000"/>
                <w:sz w:val="20"/>
                <w:szCs w:val="20"/>
                <w:lang w:val="es-ES_tradnl" w:eastAsia="en-US"/>
              </w:rPr>
              <w:t>Metadona (MTD)</w:t>
            </w:r>
          </w:p>
        </w:tc>
        <w:tc>
          <w:tcPr>
            <w:tcW w:w="2539" w:type="dxa"/>
          </w:tcPr>
          <w:p w:rsidR="000A58E3" w:rsidRPr="004D07E6" w:rsidRDefault="000A58E3" w:rsidP="000A58E3">
            <w:pPr>
              <w:autoSpaceDE w:val="0"/>
              <w:autoSpaceDN w:val="0"/>
              <w:adjustRightInd w:val="0"/>
              <w:jc w:val="center"/>
              <w:rPr>
                <w:rFonts w:eastAsiaTheme="minorHAnsi"/>
                <w:color w:val="000000"/>
                <w:sz w:val="20"/>
                <w:szCs w:val="20"/>
                <w:lang w:val="es-ES_tradnl" w:eastAsia="en-US"/>
              </w:rPr>
            </w:pPr>
            <w:r w:rsidRPr="004D07E6">
              <w:rPr>
                <w:rFonts w:eastAsiaTheme="minorHAnsi"/>
                <w:color w:val="000000"/>
                <w:sz w:val="20"/>
                <w:szCs w:val="20"/>
                <w:lang w:val="es-ES_tradnl" w:eastAsia="en-US"/>
              </w:rPr>
              <w:t xml:space="preserve">300 </w:t>
            </w:r>
            <w:proofErr w:type="spellStart"/>
            <w:r w:rsidRPr="004D07E6">
              <w:rPr>
                <w:rFonts w:eastAsiaTheme="minorHAnsi"/>
                <w:color w:val="000000"/>
                <w:sz w:val="20"/>
                <w:szCs w:val="20"/>
                <w:lang w:val="es-ES_tradnl" w:eastAsia="en-US"/>
              </w:rPr>
              <w:t>ng</w:t>
            </w:r>
            <w:proofErr w:type="spellEnd"/>
            <w:r w:rsidRPr="004D07E6">
              <w:rPr>
                <w:rFonts w:eastAsiaTheme="minorHAnsi"/>
                <w:color w:val="000000"/>
                <w:sz w:val="20"/>
                <w:szCs w:val="20"/>
                <w:lang w:val="es-ES_tradnl" w:eastAsia="en-US"/>
              </w:rPr>
              <w:t>/</w:t>
            </w:r>
            <w:proofErr w:type="spellStart"/>
            <w:r w:rsidRPr="004D07E6">
              <w:rPr>
                <w:rFonts w:eastAsiaTheme="minorHAnsi"/>
                <w:color w:val="000000"/>
                <w:sz w:val="20"/>
                <w:szCs w:val="20"/>
                <w:lang w:val="es-ES_tradnl" w:eastAsia="en-US"/>
              </w:rPr>
              <w:t>mL</w:t>
            </w:r>
            <w:proofErr w:type="spellEnd"/>
          </w:p>
        </w:tc>
      </w:tr>
      <w:tr w:rsidR="000A58E3" w:rsidTr="00C97D35">
        <w:trPr>
          <w:trHeight w:val="338"/>
        </w:trPr>
        <w:tc>
          <w:tcPr>
            <w:tcW w:w="3402" w:type="dxa"/>
          </w:tcPr>
          <w:p w:rsidR="000A58E3" w:rsidRPr="004D07E6" w:rsidRDefault="000A58E3" w:rsidP="000A58E3">
            <w:pPr>
              <w:autoSpaceDE w:val="0"/>
              <w:autoSpaceDN w:val="0"/>
              <w:adjustRightInd w:val="0"/>
              <w:rPr>
                <w:rFonts w:eastAsiaTheme="minorHAnsi"/>
                <w:color w:val="000000"/>
                <w:sz w:val="20"/>
                <w:szCs w:val="20"/>
                <w:lang w:val="es-ES_tradnl" w:eastAsia="en-US"/>
              </w:rPr>
            </w:pPr>
            <w:r w:rsidRPr="004D07E6">
              <w:rPr>
                <w:rFonts w:eastAsiaTheme="minorHAnsi"/>
                <w:color w:val="000000"/>
                <w:sz w:val="20"/>
                <w:szCs w:val="20"/>
                <w:lang w:val="es-ES_tradnl" w:eastAsia="en-US"/>
              </w:rPr>
              <w:t>Cocaína (COC)</w:t>
            </w:r>
          </w:p>
        </w:tc>
        <w:tc>
          <w:tcPr>
            <w:tcW w:w="2539" w:type="dxa"/>
          </w:tcPr>
          <w:p w:rsidR="000A58E3" w:rsidRPr="004D07E6" w:rsidRDefault="000A58E3" w:rsidP="000A58E3">
            <w:pPr>
              <w:autoSpaceDE w:val="0"/>
              <w:autoSpaceDN w:val="0"/>
              <w:adjustRightInd w:val="0"/>
              <w:jc w:val="center"/>
              <w:rPr>
                <w:rFonts w:eastAsiaTheme="minorHAnsi"/>
                <w:color w:val="000000"/>
                <w:sz w:val="20"/>
                <w:szCs w:val="20"/>
                <w:lang w:val="es-ES_tradnl" w:eastAsia="en-US"/>
              </w:rPr>
            </w:pPr>
            <w:r w:rsidRPr="004D07E6">
              <w:rPr>
                <w:rFonts w:eastAsiaTheme="minorHAnsi"/>
                <w:color w:val="000000"/>
                <w:sz w:val="20"/>
                <w:szCs w:val="20"/>
                <w:lang w:val="es-ES_tradnl" w:eastAsia="en-US"/>
              </w:rPr>
              <w:t xml:space="preserve">300 </w:t>
            </w:r>
            <w:proofErr w:type="spellStart"/>
            <w:r w:rsidRPr="004D07E6">
              <w:rPr>
                <w:rFonts w:eastAsiaTheme="minorHAnsi"/>
                <w:color w:val="000000"/>
                <w:sz w:val="20"/>
                <w:szCs w:val="20"/>
                <w:lang w:val="es-ES_tradnl" w:eastAsia="en-US"/>
              </w:rPr>
              <w:t>ng</w:t>
            </w:r>
            <w:proofErr w:type="spellEnd"/>
            <w:r w:rsidRPr="004D07E6">
              <w:rPr>
                <w:rFonts w:eastAsiaTheme="minorHAnsi"/>
                <w:color w:val="000000"/>
                <w:sz w:val="20"/>
                <w:szCs w:val="20"/>
                <w:lang w:val="es-ES_tradnl" w:eastAsia="en-US"/>
              </w:rPr>
              <w:t>/</w:t>
            </w:r>
            <w:proofErr w:type="spellStart"/>
            <w:r w:rsidRPr="004D07E6">
              <w:rPr>
                <w:rFonts w:eastAsiaTheme="minorHAnsi"/>
                <w:color w:val="000000"/>
                <w:sz w:val="20"/>
                <w:szCs w:val="20"/>
                <w:lang w:val="es-ES_tradnl" w:eastAsia="en-US"/>
              </w:rPr>
              <w:t>mL</w:t>
            </w:r>
            <w:proofErr w:type="spellEnd"/>
          </w:p>
        </w:tc>
      </w:tr>
      <w:tr w:rsidR="000A58E3" w:rsidTr="00C97D35">
        <w:trPr>
          <w:trHeight w:val="337"/>
        </w:trPr>
        <w:tc>
          <w:tcPr>
            <w:tcW w:w="3402" w:type="dxa"/>
          </w:tcPr>
          <w:p w:rsidR="000A58E3" w:rsidRPr="004D07E6" w:rsidRDefault="000A58E3" w:rsidP="000A58E3">
            <w:pPr>
              <w:autoSpaceDE w:val="0"/>
              <w:autoSpaceDN w:val="0"/>
              <w:adjustRightInd w:val="0"/>
              <w:rPr>
                <w:rFonts w:eastAsiaTheme="minorHAnsi"/>
                <w:color w:val="000000"/>
                <w:sz w:val="20"/>
                <w:szCs w:val="20"/>
                <w:lang w:val="es-ES_tradnl" w:eastAsia="en-US"/>
              </w:rPr>
            </w:pPr>
            <w:r w:rsidRPr="004D07E6">
              <w:rPr>
                <w:rFonts w:eastAsiaTheme="minorHAnsi"/>
                <w:color w:val="000000"/>
                <w:sz w:val="20"/>
                <w:szCs w:val="20"/>
                <w:lang w:val="es-ES_tradnl" w:eastAsia="en-US"/>
              </w:rPr>
              <w:t>Éxtasis (MDMA)</w:t>
            </w:r>
          </w:p>
        </w:tc>
        <w:tc>
          <w:tcPr>
            <w:tcW w:w="2539" w:type="dxa"/>
          </w:tcPr>
          <w:p w:rsidR="000A58E3" w:rsidRPr="004D07E6" w:rsidRDefault="000A58E3" w:rsidP="000A58E3">
            <w:pPr>
              <w:autoSpaceDE w:val="0"/>
              <w:autoSpaceDN w:val="0"/>
              <w:adjustRightInd w:val="0"/>
              <w:jc w:val="center"/>
              <w:rPr>
                <w:rFonts w:eastAsiaTheme="minorHAnsi"/>
                <w:color w:val="000000"/>
                <w:sz w:val="20"/>
                <w:szCs w:val="20"/>
                <w:lang w:val="es-ES_tradnl" w:eastAsia="en-US"/>
              </w:rPr>
            </w:pPr>
            <w:r w:rsidRPr="004D07E6">
              <w:rPr>
                <w:rFonts w:eastAsiaTheme="minorHAnsi"/>
                <w:color w:val="000000"/>
                <w:sz w:val="20"/>
                <w:szCs w:val="20"/>
                <w:lang w:val="es-ES_tradnl" w:eastAsia="en-US"/>
              </w:rPr>
              <w:t xml:space="preserve">500 </w:t>
            </w:r>
            <w:proofErr w:type="spellStart"/>
            <w:r w:rsidRPr="004D07E6">
              <w:rPr>
                <w:rFonts w:eastAsiaTheme="minorHAnsi"/>
                <w:color w:val="000000"/>
                <w:sz w:val="20"/>
                <w:szCs w:val="20"/>
                <w:lang w:val="es-ES_tradnl" w:eastAsia="en-US"/>
              </w:rPr>
              <w:t>ng</w:t>
            </w:r>
            <w:proofErr w:type="spellEnd"/>
            <w:r w:rsidRPr="004D07E6">
              <w:rPr>
                <w:rFonts w:eastAsiaTheme="minorHAnsi"/>
                <w:color w:val="000000"/>
                <w:sz w:val="20"/>
                <w:szCs w:val="20"/>
                <w:lang w:val="es-ES_tradnl" w:eastAsia="en-US"/>
              </w:rPr>
              <w:t>/</w:t>
            </w:r>
            <w:proofErr w:type="spellStart"/>
            <w:r w:rsidRPr="004D07E6">
              <w:rPr>
                <w:rFonts w:eastAsiaTheme="minorHAnsi"/>
                <w:color w:val="000000"/>
                <w:sz w:val="20"/>
                <w:szCs w:val="20"/>
                <w:lang w:val="es-ES_tradnl" w:eastAsia="en-US"/>
              </w:rPr>
              <w:t>mL</w:t>
            </w:r>
            <w:proofErr w:type="spellEnd"/>
          </w:p>
        </w:tc>
      </w:tr>
      <w:tr w:rsidR="000A58E3" w:rsidTr="00C97D35">
        <w:trPr>
          <w:trHeight w:val="323"/>
        </w:trPr>
        <w:tc>
          <w:tcPr>
            <w:tcW w:w="3402" w:type="dxa"/>
          </w:tcPr>
          <w:p w:rsidR="000A58E3" w:rsidRPr="004D07E6" w:rsidRDefault="000A58E3" w:rsidP="000A58E3">
            <w:pPr>
              <w:autoSpaceDE w:val="0"/>
              <w:autoSpaceDN w:val="0"/>
              <w:adjustRightInd w:val="0"/>
              <w:rPr>
                <w:rFonts w:eastAsiaTheme="minorHAnsi"/>
                <w:color w:val="000000"/>
                <w:sz w:val="20"/>
                <w:szCs w:val="20"/>
                <w:lang w:val="es-ES_tradnl" w:eastAsia="en-US"/>
              </w:rPr>
            </w:pPr>
            <w:r w:rsidRPr="004D07E6">
              <w:rPr>
                <w:rFonts w:eastAsiaTheme="minorHAnsi"/>
                <w:color w:val="000000"/>
                <w:sz w:val="20"/>
                <w:szCs w:val="20"/>
                <w:lang w:val="es-ES_tradnl" w:eastAsia="en-US"/>
              </w:rPr>
              <w:t>Antidepresivos tricíclicos (TAC)</w:t>
            </w:r>
          </w:p>
        </w:tc>
        <w:tc>
          <w:tcPr>
            <w:tcW w:w="2539" w:type="dxa"/>
          </w:tcPr>
          <w:p w:rsidR="000A58E3" w:rsidRPr="004D07E6" w:rsidRDefault="000A58E3" w:rsidP="000A58E3">
            <w:pPr>
              <w:autoSpaceDE w:val="0"/>
              <w:autoSpaceDN w:val="0"/>
              <w:adjustRightInd w:val="0"/>
              <w:jc w:val="center"/>
              <w:rPr>
                <w:rFonts w:eastAsiaTheme="minorHAnsi"/>
                <w:color w:val="000000"/>
                <w:sz w:val="20"/>
                <w:szCs w:val="20"/>
                <w:lang w:val="es-ES_tradnl" w:eastAsia="en-US"/>
              </w:rPr>
            </w:pPr>
            <w:r w:rsidRPr="004D07E6">
              <w:rPr>
                <w:rFonts w:eastAsiaTheme="minorHAnsi"/>
                <w:color w:val="000000"/>
                <w:sz w:val="20"/>
                <w:szCs w:val="20"/>
                <w:lang w:val="es-ES_tradnl" w:eastAsia="en-US"/>
              </w:rPr>
              <w:t xml:space="preserve">1000 </w:t>
            </w:r>
            <w:proofErr w:type="spellStart"/>
            <w:r w:rsidRPr="004D07E6">
              <w:rPr>
                <w:rFonts w:eastAsiaTheme="minorHAnsi"/>
                <w:color w:val="000000"/>
                <w:sz w:val="20"/>
                <w:szCs w:val="20"/>
                <w:lang w:val="es-ES_tradnl" w:eastAsia="en-US"/>
              </w:rPr>
              <w:t>ng</w:t>
            </w:r>
            <w:proofErr w:type="spellEnd"/>
            <w:r w:rsidRPr="004D07E6">
              <w:rPr>
                <w:rFonts w:eastAsiaTheme="minorHAnsi"/>
                <w:color w:val="000000"/>
                <w:sz w:val="20"/>
                <w:szCs w:val="20"/>
                <w:lang w:val="es-ES_tradnl" w:eastAsia="en-US"/>
              </w:rPr>
              <w:t>/</w:t>
            </w:r>
            <w:proofErr w:type="spellStart"/>
            <w:r w:rsidRPr="004D07E6">
              <w:rPr>
                <w:rFonts w:eastAsiaTheme="minorHAnsi"/>
                <w:color w:val="000000"/>
                <w:sz w:val="20"/>
                <w:szCs w:val="20"/>
                <w:lang w:val="es-ES_tradnl" w:eastAsia="en-US"/>
              </w:rPr>
              <w:t>mL</w:t>
            </w:r>
            <w:proofErr w:type="spellEnd"/>
          </w:p>
        </w:tc>
      </w:tr>
      <w:tr w:rsidR="000A58E3" w:rsidTr="00C97D35">
        <w:trPr>
          <w:trHeight w:val="365"/>
        </w:trPr>
        <w:tc>
          <w:tcPr>
            <w:tcW w:w="3402" w:type="dxa"/>
          </w:tcPr>
          <w:p w:rsidR="000A58E3" w:rsidRPr="004D07E6" w:rsidRDefault="000A58E3" w:rsidP="000A58E3">
            <w:pPr>
              <w:autoSpaceDE w:val="0"/>
              <w:autoSpaceDN w:val="0"/>
              <w:adjustRightInd w:val="0"/>
              <w:rPr>
                <w:rFonts w:eastAsiaTheme="minorHAnsi"/>
                <w:color w:val="000000"/>
                <w:sz w:val="20"/>
                <w:szCs w:val="20"/>
                <w:lang w:val="es-ES_tradnl" w:eastAsia="en-US"/>
              </w:rPr>
            </w:pPr>
            <w:r w:rsidRPr="004D07E6">
              <w:rPr>
                <w:rFonts w:eastAsiaTheme="minorHAnsi"/>
                <w:color w:val="000000"/>
                <w:sz w:val="20"/>
                <w:szCs w:val="20"/>
                <w:lang w:val="es-ES_tradnl" w:eastAsia="en-US"/>
              </w:rPr>
              <w:t>Benzodiacepinas (BZO)</w:t>
            </w:r>
          </w:p>
        </w:tc>
        <w:tc>
          <w:tcPr>
            <w:tcW w:w="2539" w:type="dxa"/>
          </w:tcPr>
          <w:p w:rsidR="000A58E3" w:rsidRPr="004D07E6" w:rsidRDefault="000A58E3" w:rsidP="000A58E3">
            <w:pPr>
              <w:autoSpaceDE w:val="0"/>
              <w:autoSpaceDN w:val="0"/>
              <w:adjustRightInd w:val="0"/>
              <w:jc w:val="center"/>
              <w:rPr>
                <w:rFonts w:eastAsiaTheme="minorHAnsi"/>
                <w:color w:val="000000"/>
                <w:sz w:val="20"/>
                <w:szCs w:val="20"/>
                <w:lang w:val="es-ES_tradnl" w:eastAsia="en-US"/>
              </w:rPr>
            </w:pPr>
            <w:r w:rsidRPr="004D07E6">
              <w:rPr>
                <w:rFonts w:eastAsiaTheme="minorHAnsi"/>
                <w:color w:val="000000"/>
                <w:sz w:val="20"/>
                <w:szCs w:val="20"/>
                <w:lang w:val="es-ES_tradnl" w:eastAsia="en-US"/>
              </w:rPr>
              <w:t xml:space="preserve">300 </w:t>
            </w:r>
            <w:proofErr w:type="spellStart"/>
            <w:r w:rsidRPr="004D07E6">
              <w:rPr>
                <w:rFonts w:eastAsiaTheme="minorHAnsi"/>
                <w:color w:val="000000"/>
                <w:sz w:val="20"/>
                <w:szCs w:val="20"/>
                <w:lang w:val="es-ES_tradnl" w:eastAsia="en-US"/>
              </w:rPr>
              <w:t>ng</w:t>
            </w:r>
            <w:proofErr w:type="spellEnd"/>
            <w:r w:rsidRPr="004D07E6">
              <w:rPr>
                <w:rFonts w:eastAsiaTheme="minorHAnsi"/>
                <w:color w:val="000000"/>
                <w:sz w:val="20"/>
                <w:szCs w:val="20"/>
                <w:lang w:val="es-ES_tradnl" w:eastAsia="en-US"/>
              </w:rPr>
              <w:t>/</w:t>
            </w:r>
            <w:proofErr w:type="spellStart"/>
            <w:r w:rsidRPr="004D07E6">
              <w:rPr>
                <w:rFonts w:eastAsiaTheme="minorHAnsi"/>
                <w:color w:val="000000"/>
                <w:sz w:val="20"/>
                <w:szCs w:val="20"/>
                <w:lang w:val="es-ES_tradnl" w:eastAsia="en-US"/>
              </w:rPr>
              <w:t>mL</w:t>
            </w:r>
            <w:proofErr w:type="spellEnd"/>
          </w:p>
        </w:tc>
      </w:tr>
      <w:tr w:rsidR="000A58E3" w:rsidTr="00C97D35">
        <w:trPr>
          <w:trHeight w:val="323"/>
        </w:trPr>
        <w:tc>
          <w:tcPr>
            <w:tcW w:w="3402" w:type="dxa"/>
          </w:tcPr>
          <w:p w:rsidR="000A58E3" w:rsidRPr="004D07E6" w:rsidRDefault="000A58E3" w:rsidP="000A58E3">
            <w:pPr>
              <w:autoSpaceDE w:val="0"/>
              <w:autoSpaceDN w:val="0"/>
              <w:adjustRightInd w:val="0"/>
              <w:rPr>
                <w:rFonts w:eastAsiaTheme="minorHAnsi"/>
                <w:color w:val="000000"/>
                <w:sz w:val="20"/>
                <w:szCs w:val="20"/>
                <w:lang w:val="es-ES_tradnl" w:eastAsia="en-US"/>
              </w:rPr>
            </w:pPr>
            <w:r w:rsidRPr="004D07E6">
              <w:rPr>
                <w:rFonts w:eastAsiaTheme="minorHAnsi"/>
                <w:color w:val="000000"/>
                <w:sz w:val="20"/>
                <w:szCs w:val="20"/>
                <w:lang w:val="es-ES_tradnl" w:eastAsia="en-US"/>
              </w:rPr>
              <w:t>Cannabis (THC)</w:t>
            </w:r>
          </w:p>
        </w:tc>
        <w:tc>
          <w:tcPr>
            <w:tcW w:w="2539" w:type="dxa"/>
          </w:tcPr>
          <w:p w:rsidR="000A58E3" w:rsidRPr="004D07E6" w:rsidRDefault="000A58E3" w:rsidP="000A58E3">
            <w:pPr>
              <w:autoSpaceDE w:val="0"/>
              <w:autoSpaceDN w:val="0"/>
              <w:adjustRightInd w:val="0"/>
              <w:jc w:val="center"/>
              <w:rPr>
                <w:rFonts w:eastAsiaTheme="minorHAnsi"/>
                <w:color w:val="000000"/>
                <w:sz w:val="20"/>
                <w:szCs w:val="20"/>
                <w:lang w:val="es-ES_tradnl" w:eastAsia="en-US"/>
              </w:rPr>
            </w:pPr>
            <w:r w:rsidRPr="004D07E6">
              <w:rPr>
                <w:rFonts w:eastAsiaTheme="minorHAnsi"/>
                <w:color w:val="000000"/>
                <w:sz w:val="20"/>
                <w:szCs w:val="20"/>
                <w:lang w:val="es-ES_tradnl" w:eastAsia="en-US"/>
              </w:rPr>
              <w:t xml:space="preserve">50 </w:t>
            </w:r>
            <w:proofErr w:type="spellStart"/>
            <w:r w:rsidRPr="004D07E6">
              <w:rPr>
                <w:rFonts w:eastAsiaTheme="minorHAnsi"/>
                <w:color w:val="000000"/>
                <w:sz w:val="20"/>
                <w:szCs w:val="20"/>
                <w:lang w:val="es-ES_tradnl" w:eastAsia="en-US"/>
              </w:rPr>
              <w:t>ng</w:t>
            </w:r>
            <w:proofErr w:type="spellEnd"/>
            <w:r w:rsidRPr="004D07E6">
              <w:rPr>
                <w:rFonts w:eastAsiaTheme="minorHAnsi"/>
                <w:color w:val="000000"/>
                <w:sz w:val="20"/>
                <w:szCs w:val="20"/>
                <w:lang w:val="es-ES_tradnl" w:eastAsia="en-US"/>
              </w:rPr>
              <w:t>/</w:t>
            </w:r>
            <w:proofErr w:type="spellStart"/>
            <w:r w:rsidRPr="004D07E6">
              <w:rPr>
                <w:rFonts w:eastAsiaTheme="minorHAnsi"/>
                <w:color w:val="000000"/>
                <w:sz w:val="20"/>
                <w:szCs w:val="20"/>
                <w:lang w:val="es-ES_tradnl" w:eastAsia="en-US"/>
              </w:rPr>
              <w:t>mL</w:t>
            </w:r>
            <w:proofErr w:type="spellEnd"/>
          </w:p>
        </w:tc>
      </w:tr>
      <w:tr w:rsidR="000A58E3" w:rsidTr="00C97D35">
        <w:trPr>
          <w:trHeight w:val="296"/>
        </w:trPr>
        <w:tc>
          <w:tcPr>
            <w:tcW w:w="3402" w:type="dxa"/>
            <w:tcBorders>
              <w:bottom w:val="single" w:sz="4" w:space="0" w:color="auto"/>
            </w:tcBorders>
          </w:tcPr>
          <w:p w:rsidR="000A58E3" w:rsidRPr="004D07E6" w:rsidRDefault="000A58E3" w:rsidP="000A58E3">
            <w:pPr>
              <w:autoSpaceDE w:val="0"/>
              <w:autoSpaceDN w:val="0"/>
              <w:adjustRightInd w:val="0"/>
              <w:rPr>
                <w:rFonts w:eastAsiaTheme="minorHAnsi"/>
                <w:color w:val="000000"/>
                <w:sz w:val="20"/>
                <w:szCs w:val="20"/>
                <w:lang w:val="es-ES_tradnl" w:eastAsia="en-US"/>
              </w:rPr>
            </w:pPr>
            <w:r w:rsidRPr="004D07E6">
              <w:rPr>
                <w:rFonts w:eastAsiaTheme="minorHAnsi"/>
                <w:color w:val="000000"/>
                <w:sz w:val="20"/>
                <w:szCs w:val="20"/>
                <w:lang w:val="es-ES_tradnl" w:eastAsia="en-US"/>
              </w:rPr>
              <w:t>Opiáceos (MOP)</w:t>
            </w:r>
          </w:p>
        </w:tc>
        <w:tc>
          <w:tcPr>
            <w:tcW w:w="2539" w:type="dxa"/>
            <w:tcBorders>
              <w:bottom w:val="single" w:sz="4" w:space="0" w:color="auto"/>
            </w:tcBorders>
          </w:tcPr>
          <w:p w:rsidR="000A58E3" w:rsidRPr="004D07E6" w:rsidRDefault="000A58E3" w:rsidP="000A58E3">
            <w:pPr>
              <w:autoSpaceDE w:val="0"/>
              <w:autoSpaceDN w:val="0"/>
              <w:adjustRightInd w:val="0"/>
              <w:jc w:val="center"/>
              <w:rPr>
                <w:rFonts w:eastAsiaTheme="minorHAnsi"/>
                <w:color w:val="000000"/>
                <w:sz w:val="20"/>
                <w:szCs w:val="20"/>
                <w:lang w:val="es-ES_tradnl" w:eastAsia="en-US"/>
              </w:rPr>
            </w:pPr>
            <w:r w:rsidRPr="004D07E6">
              <w:rPr>
                <w:rFonts w:eastAsiaTheme="minorHAnsi"/>
                <w:color w:val="000000"/>
                <w:sz w:val="20"/>
                <w:szCs w:val="20"/>
                <w:lang w:val="es-ES_tradnl" w:eastAsia="en-US"/>
              </w:rPr>
              <w:t xml:space="preserve">300 </w:t>
            </w:r>
            <w:proofErr w:type="spellStart"/>
            <w:r w:rsidRPr="004D07E6">
              <w:rPr>
                <w:rFonts w:eastAsiaTheme="minorHAnsi"/>
                <w:color w:val="000000"/>
                <w:sz w:val="20"/>
                <w:szCs w:val="20"/>
                <w:lang w:val="es-ES_tradnl" w:eastAsia="en-US"/>
              </w:rPr>
              <w:t>ng</w:t>
            </w:r>
            <w:proofErr w:type="spellEnd"/>
            <w:r w:rsidRPr="004D07E6">
              <w:rPr>
                <w:rFonts w:eastAsiaTheme="minorHAnsi"/>
                <w:color w:val="000000"/>
                <w:sz w:val="20"/>
                <w:szCs w:val="20"/>
                <w:lang w:val="es-ES_tradnl" w:eastAsia="en-US"/>
              </w:rPr>
              <w:t>/</w:t>
            </w:r>
            <w:proofErr w:type="spellStart"/>
            <w:r w:rsidRPr="004D07E6">
              <w:rPr>
                <w:rFonts w:eastAsiaTheme="minorHAnsi"/>
                <w:color w:val="000000"/>
                <w:sz w:val="20"/>
                <w:szCs w:val="20"/>
                <w:lang w:val="es-ES_tradnl" w:eastAsia="en-US"/>
              </w:rPr>
              <w:t>mL</w:t>
            </w:r>
            <w:proofErr w:type="spellEnd"/>
          </w:p>
        </w:tc>
      </w:tr>
    </w:tbl>
    <w:p w:rsidR="000A58E3" w:rsidRDefault="000A58E3" w:rsidP="000A58E3">
      <w:pPr>
        <w:rPr>
          <w:sz w:val="20"/>
          <w:szCs w:val="20"/>
          <w:lang w:val="es-ES_tradnl"/>
        </w:rPr>
      </w:pPr>
    </w:p>
    <w:p w:rsidR="000A58E3" w:rsidRDefault="000A58E3" w:rsidP="000A58E3">
      <w:pPr>
        <w:rPr>
          <w:sz w:val="20"/>
          <w:szCs w:val="20"/>
          <w:lang w:val="es-ES_tradnl"/>
        </w:rPr>
      </w:pPr>
    </w:p>
    <w:p w:rsidR="000A58E3" w:rsidRDefault="000A58E3" w:rsidP="000A58E3">
      <w:pPr>
        <w:rPr>
          <w:sz w:val="20"/>
          <w:szCs w:val="20"/>
          <w:lang w:val="es-ES_tradnl"/>
        </w:rPr>
      </w:pPr>
    </w:p>
    <w:p w:rsidR="000A58E3" w:rsidRDefault="000A58E3" w:rsidP="000A58E3">
      <w:pPr>
        <w:rPr>
          <w:sz w:val="20"/>
          <w:szCs w:val="20"/>
          <w:lang w:val="es-ES_tradnl"/>
        </w:rPr>
      </w:pPr>
    </w:p>
    <w:p w:rsidR="000A58E3" w:rsidRDefault="000A58E3" w:rsidP="000A58E3">
      <w:pPr>
        <w:rPr>
          <w:sz w:val="20"/>
          <w:szCs w:val="20"/>
          <w:lang w:val="es-ES_tradnl"/>
        </w:rPr>
      </w:pPr>
    </w:p>
    <w:p w:rsidR="000A58E3" w:rsidRDefault="000A58E3" w:rsidP="000A58E3">
      <w:pPr>
        <w:rPr>
          <w:sz w:val="20"/>
          <w:szCs w:val="20"/>
          <w:lang w:val="es-ES_tradnl"/>
        </w:rPr>
      </w:pPr>
    </w:p>
    <w:p w:rsidR="000A58E3" w:rsidRDefault="000A58E3" w:rsidP="000A58E3">
      <w:pPr>
        <w:rPr>
          <w:sz w:val="20"/>
          <w:szCs w:val="20"/>
          <w:lang w:val="es-ES_tradnl"/>
        </w:rPr>
      </w:pPr>
    </w:p>
    <w:p w:rsidR="000A58E3" w:rsidRDefault="000A58E3" w:rsidP="000A58E3">
      <w:pPr>
        <w:rPr>
          <w:sz w:val="20"/>
          <w:szCs w:val="20"/>
          <w:lang w:val="es-ES_tradnl"/>
        </w:rPr>
      </w:pPr>
    </w:p>
    <w:p w:rsidR="000A58E3" w:rsidRDefault="000A58E3" w:rsidP="000A58E3">
      <w:pPr>
        <w:rPr>
          <w:sz w:val="20"/>
          <w:szCs w:val="20"/>
          <w:lang w:val="es-ES_tradnl"/>
        </w:rPr>
      </w:pPr>
    </w:p>
    <w:p w:rsidR="000A58E3" w:rsidRDefault="000A58E3" w:rsidP="000A58E3">
      <w:pPr>
        <w:rPr>
          <w:sz w:val="20"/>
          <w:szCs w:val="20"/>
          <w:lang w:val="es-ES_tradnl"/>
        </w:rPr>
      </w:pPr>
    </w:p>
    <w:p w:rsidR="000A58E3" w:rsidRDefault="000A58E3" w:rsidP="000A58E3">
      <w:pPr>
        <w:rPr>
          <w:sz w:val="20"/>
          <w:szCs w:val="20"/>
          <w:lang w:val="es-ES_tradnl"/>
        </w:rPr>
      </w:pPr>
    </w:p>
    <w:p w:rsidR="000A58E3" w:rsidRDefault="000A58E3" w:rsidP="000A58E3">
      <w:pPr>
        <w:rPr>
          <w:sz w:val="20"/>
          <w:szCs w:val="20"/>
          <w:lang w:val="es-ES_tradnl"/>
        </w:rPr>
      </w:pPr>
    </w:p>
    <w:p w:rsidR="00C97D35" w:rsidRDefault="00C97D35" w:rsidP="000A58E3">
      <w:pPr>
        <w:rPr>
          <w:sz w:val="20"/>
          <w:szCs w:val="20"/>
          <w:lang w:val="es-ES_tradnl"/>
        </w:rPr>
      </w:pPr>
    </w:p>
    <w:p w:rsidR="00C97D35" w:rsidRDefault="00C97D35" w:rsidP="000A58E3">
      <w:pPr>
        <w:rPr>
          <w:sz w:val="20"/>
          <w:szCs w:val="20"/>
          <w:lang w:val="es-ES_tradnl"/>
        </w:rPr>
      </w:pPr>
    </w:p>
    <w:p w:rsidR="00C97D35" w:rsidRDefault="00C97D35" w:rsidP="000A58E3">
      <w:pPr>
        <w:rPr>
          <w:sz w:val="20"/>
          <w:szCs w:val="20"/>
          <w:lang w:val="es-ES_tradnl"/>
        </w:rPr>
      </w:pPr>
    </w:p>
    <w:p w:rsidR="00C97D35" w:rsidRDefault="00C97D35" w:rsidP="000A58E3">
      <w:pPr>
        <w:rPr>
          <w:sz w:val="20"/>
          <w:szCs w:val="20"/>
          <w:lang w:val="es-ES_tradnl"/>
        </w:rPr>
      </w:pPr>
    </w:p>
    <w:p w:rsidR="00C97D35" w:rsidRDefault="00C97D35" w:rsidP="000A58E3">
      <w:pPr>
        <w:rPr>
          <w:sz w:val="20"/>
          <w:szCs w:val="20"/>
          <w:lang w:val="es-ES_tradnl"/>
        </w:rPr>
      </w:pPr>
    </w:p>
    <w:p w:rsidR="000A58E3" w:rsidRDefault="000A58E3" w:rsidP="000A58E3">
      <w:pPr>
        <w:jc w:val="both"/>
        <w:rPr>
          <w:sz w:val="20"/>
          <w:szCs w:val="20"/>
          <w:lang w:val="es-ES_tradnl"/>
        </w:rPr>
      </w:pPr>
      <w:r>
        <w:rPr>
          <w:sz w:val="20"/>
          <w:szCs w:val="20"/>
          <w:lang w:val="es-ES_tradnl"/>
        </w:rPr>
        <w:t>*</w:t>
      </w:r>
      <w:r w:rsidR="00D40E56">
        <w:rPr>
          <w:sz w:val="20"/>
          <w:szCs w:val="20"/>
        </w:rPr>
        <w:t>“</w:t>
      </w:r>
      <w:proofErr w:type="spellStart"/>
      <w:r w:rsidRPr="00603A2E">
        <w:rPr>
          <w:i/>
          <w:sz w:val="20"/>
          <w:szCs w:val="20"/>
          <w:lang w:val="es-ES_tradnl"/>
        </w:rPr>
        <w:t>Cut</w:t>
      </w:r>
      <w:proofErr w:type="spellEnd"/>
      <w:r w:rsidRPr="00603A2E">
        <w:rPr>
          <w:i/>
          <w:sz w:val="20"/>
          <w:szCs w:val="20"/>
          <w:lang w:val="es-ES_tradnl"/>
        </w:rPr>
        <w:t>-off</w:t>
      </w:r>
      <w:r w:rsidR="00D40E56">
        <w:rPr>
          <w:i/>
          <w:sz w:val="20"/>
          <w:szCs w:val="20"/>
          <w:lang w:val="es-ES_tradnl"/>
        </w:rPr>
        <w:t>”</w:t>
      </w:r>
      <w:r>
        <w:rPr>
          <w:sz w:val="20"/>
          <w:szCs w:val="20"/>
          <w:lang w:val="es-ES_tradnl"/>
        </w:rPr>
        <w:t xml:space="preserve"> es el valor de concentración de la droga por encima de la cual el resultado es positivo y es posible detectarlo en orina con el método analítico correspondiente, en este caso es mediante </w:t>
      </w:r>
      <w:proofErr w:type="spellStart"/>
      <w:r>
        <w:rPr>
          <w:sz w:val="20"/>
          <w:szCs w:val="20"/>
          <w:lang w:val="es-ES_tradnl"/>
        </w:rPr>
        <w:t>inmunocromatografía</w:t>
      </w:r>
      <w:proofErr w:type="spellEnd"/>
      <w:r>
        <w:rPr>
          <w:sz w:val="20"/>
          <w:szCs w:val="20"/>
          <w:lang w:val="es-ES_tradnl"/>
        </w:rPr>
        <w:t xml:space="preserve"> de flujo lateral.</w:t>
      </w:r>
    </w:p>
    <w:p w:rsidR="00761297" w:rsidRPr="000A58E3" w:rsidRDefault="000A58E3" w:rsidP="000A58E3">
      <w:pPr>
        <w:rPr>
          <w:color w:val="231F20"/>
          <w:sz w:val="20"/>
          <w:szCs w:val="20"/>
        </w:rPr>
      </w:pPr>
      <w:r>
        <w:rPr>
          <w:color w:val="231F20"/>
          <w:sz w:val="20"/>
          <w:szCs w:val="20"/>
        </w:rPr>
        <w:br w:type="page"/>
      </w:r>
    </w:p>
    <w:p w:rsidR="000A58E3" w:rsidRPr="000A58E3" w:rsidRDefault="000A58E3" w:rsidP="000A58E3">
      <w:pPr>
        <w:adjustRightInd w:val="0"/>
        <w:spacing w:line="480" w:lineRule="auto"/>
        <w:rPr>
          <w:sz w:val="20"/>
          <w:szCs w:val="20"/>
          <w:lang w:val="es-ES_tradnl"/>
        </w:rPr>
      </w:pPr>
      <w:r w:rsidRPr="000A58E3">
        <w:rPr>
          <w:color w:val="231F20"/>
          <w:sz w:val="20"/>
          <w:szCs w:val="20"/>
        </w:rPr>
        <w:lastRenderedPageBreak/>
        <w:t>Tabla 2.</w:t>
      </w:r>
      <w:r w:rsidRPr="000A58E3">
        <w:rPr>
          <w:b/>
          <w:color w:val="231F20"/>
          <w:sz w:val="20"/>
          <w:szCs w:val="20"/>
        </w:rPr>
        <w:t xml:space="preserve"> </w:t>
      </w:r>
      <w:r w:rsidRPr="000A58E3">
        <w:rPr>
          <w:i/>
          <w:color w:val="231F20"/>
          <w:sz w:val="20"/>
          <w:szCs w:val="20"/>
        </w:rPr>
        <w:t xml:space="preserve">Tóxicos </w:t>
      </w:r>
      <w:r w:rsidR="00B80F98">
        <w:rPr>
          <w:i/>
          <w:color w:val="231F20"/>
          <w:sz w:val="20"/>
          <w:szCs w:val="20"/>
        </w:rPr>
        <w:t xml:space="preserve">individualizados y combinados </w:t>
      </w:r>
      <w:r w:rsidRPr="000A58E3">
        <w:rPr>
          <w:i/>
          <w:color w:val="231F20"/>
          <w:sz w:val="20"/>
          <w:szCs w:val="20"/>
        </w:rPr>
        <w:t>detectados en los distintos tipos de IA</w:t>
      </w:r>
      <w:r w:rsidR="00B80F98">
        <w:rPr>
          <w:i/>
          <w:color w:val="231F20"/>
          <w:sz w:val="20"/>
          <w:szCs w:val="20"/>
        </w:rPr>
        <w:t xml:space="preserve"> atendidas en Urgencia</w:t>
      </w:r>
      <w:r w:rsidR="00E8210E">
        <w:rPr>
          <w:i/>
          <w:color w:val="231F20"/>
          <w:sz w:val="20"/>
          <w:szCs w:val="20"/>
        </w:rPr>
        <w:t>s</w:t>
      </w:r>
      <w:r w:rsidR="00B80F98">
        <w:rPr>
          <w:i/>
          <w:color w:val="231F20"/>
          <w:sz w:val="20"/>
          <w:szCs w:val="20"/>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884"/>
        <w:gridCol w:w="2195"/>
        <w:gridCol w:w="1945"/>
      </w:tblGrid>
      <w:tr w:rsidR="00292851" w:rsidTr="00292851">
        <w:tc>
          <w:tcPr>
            <w:tcW w:w="3402" w:type="dxa"/>
            <w:tcBorders>
              <w:top w:val="single" w:sz="4" w:space="0" w:color="auto"/>
              <w:bottom w:val="single" w:sz="4" w:space="0" w:color="auto"/>
            </w:tcBorders>
          </w:tcPr>
          <w:p w:rsidR="00292851" w:rsidRDefault="00292851" w:rsidP="00D86BF1">
            <w:pPr>
              <w:pStyle w:val="Textoindependiente"/>
              <w:spacing w:before="68" w:line="254" w:lineRule="auto"/>
              <w:ind w:right="127"/>
              <w:jc w:val="center"/>
              <w:rPr>
                <w:b/>
                <w:color w:val="231F20"/>
                <w:sz w:val="20"/>
                <w:szCs w:val="20"/>
                <w:lang w:val="es-ES"/>
              </w:rPr>
            </w:pPr>
            <w:r>
              <w:rPr>
                <w:b/>
                <w:color w:val="231F20"/>
                <w:sz w:val="20"/>
                <w:szCs w:val="20"/>
                <w:lang w:val="es-ES"/>
              </w:rPr>
              <w:t>Sustancia de abuso</w:t>
            </w:r>
          </w:p>
        </w:tc>
        <w:tc>
          <w:tcPr>
            <w:tcW w:w="1884" w:type="dxa"/>
            <w:tcBorders>
              <w:top w:val="single" w:sz="4" w:space="0" w:color="auto"/>
              <w:bottom w:val="single" w:sz="4" w:space="0" w:color="auto"/>
            </w:tcBorders>
          </w:tcPr>
          <w:p w:rsidR="00292851" w:rsidRDefault="00292851" w:rsidP="00D86BF1">
            <w:pPr>
              <w:pStyle w:val="Textoindependiente"/>
              <w:spacing w:before="68" w:line="254" w:lineRule="auto"/>
              <w:ind w:right="127"/>
              <w:jc w:val="center"/>
              <w:rPr>
                <w:b/>
                <w:color w:val="231F20"/>
                <w:sz w:val="20"/>
                <w:szCs w:val="20"/>
                <w:lang w:val="es-ES"/>
              </w:rPr>
            </w:pPr>
            <w:r>
              <w:rPr>
                <w:b/>
                <w:color w:val="231F20"/>
                <w:sz w:val="20"/>
                <w:szCs w:val="20"/>
                <w:lang w:val="es-ES"/>
              </w:rPr>
              <w:t>Intento de suicidio</w:t>
            </w:r>
          </w:p>
        </w:tc>
        <w:tc>
          <w:tcPr>
            <w:tcW w:w="2195" w:type="dxa"/>
            <w:tcBorders>
              <w:top w:val="single" w:sz="4" w:space="0" w:color="auto"/>
              <w:bottom w:val="single" w:sz="4" w:space="0" w:color="auto"/>
            </w:tcBorders>
          </w:tcPr>
          <w:p w:rsidR="00292851" w:rsidRDefault="00292851" w:rsidP="00D86BF1">
            <w:pPr>
              <w:pStyle w:val="Textoindependiente"/>
              <w:spacing w:before="68" w:line="254" w:lineRule="auto"/>
              <w:ind w:right="127"/>
              <w:jc w:val="center"/>
              <w:rPr>
                <w:b/>
                <w:color w:val="231F20"/>
                <w:sz w:val="20"/>
                <w:szCs w:val="20"/>
                <w:lang w:val="es-ES"/>
              </w:rPr>
            </w:pPr>
            <w:r>
              <w:rPr>
                <w:b/>
                <w:color w:val="231F20"/>
                <w:sz w:val="20"/>
                <w:szCs w:val="20"/>
                <w:lang w:val="es-ES"/>
              </w:rPr>
              <w:t>Intoxicación voluntaria</w:t>
            </w:r>
          </w:p>
        </w:tc>
        <w:tc>
          <w:tcPr>
            <w:tcW w:w="1945" w:type="dxa"/>
            <w:tcBorders>
              <w:top w:val="single" w:sz="4" w:space="0" w:color="auto"/>
              <w:bottom w:val="single" w:sz="4" w:space="0" w:color="auto"/>
            </w:tcBorders>
          </w:tcPr>
          <w:p w:rsidR="00292851" w:rsidRDefault="00292851" w:rsidP="00D86BF1">
            <w:pPr>
              <w:pStyle w:val="Textoindependiente"/>
              <w:spacing w:before="68" w:line="254" w:lineRule="auto"/>
              <w:ind w:right="127"/>
              <w:jc w:val="center"/>
              <w:rPr>
                <w:b/>
                <w:color w:val="231F20"/>
                <w:sz w:val="20"/>
                <w:szCs w:val="20"/>
                <w:lang w:val="es-ES"/>
              </w:rPr>
            </w:pPr>
            <w:r>
              <w:rPr>
                <w:b/>
                <w:color w:val="231F20"/>
                <w:sz w:val="20"/>
                <w:szCs w:val="20"/>
                <w:lang w:val="es-ES"/>
              </w:rPr>
              <w:t>Total</w:t>
            </w:r>
          </w:p>
        </w:tc>
      </w:tr>
      <w:tr w:rsidR="00292851" w:rsidTr="00292851">
        <w:tc>
          <w:tcPr>
            <w:tcW w:w="3402" w:type="dxa"/>
            <w:tcBorders>
              <w:top w:val="single" w:sz="4" w:space="0" w:color="auto"/>
            </w:tcBorders>
          </w:tcPr>
          <w:p w:rsidR="00292851" w:rsidRPr="0076515F" w:rsidRDefault="00292851" w:rsidP="00D86BF1">
            <w:pPr>
              <w:pStyle w:val="Textoindependiente"/>
              <w:spacing w:before="68" w:line="254" w:lineRule="auto"/>
              <w:ind w:right="127"/>
              <w:rPr>
                <w:color w:val="231F20"/>
                <w:sz w:val="20"/>
                <w:szCs w:val="20"/>
                <w:lang w:val="es-ES"/>
              </w:rPr>
            </w:pPr>
            <w:r w:rsidRPr="0076515F">
              <w:rPr>
                <w:color w:val="231F20"/>
                <w:sz w:val="20"/>
                <w:szCs w:val="20"/>
                <w:lang w:val="es-ES"/>
              </w:rPr>
              <w:t>Etanol</w:t>
            </w:r>
          </w:p>
        </w:tc>
        <w:tc>
          <w:tcPr>
            <w:tcW w:w="1884" w:type="dxa"/>
            <w:tcBorders>
              <w:top w:val="single" w:sz="4" w:space="0" w:color="auto"/>
            </w:tcBorders>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40</w:t>
            </w:r>
            <w:r>
              <w:rPr>
                <w:color w:val="000000"/>
                <w:sz w:val="20"/>
                <w:szCs w:val="20"/>
                <w:lang w:val="es-ES_tradnl"/>
              </w:rPr>
              <w:t xml:space="preserve"> (9,59%)</w:t>
            </w:r>
          </w:p>
        </w:tc>
        <w:tc>
          <w:tcPr>
            <w:tcW w:w="2195" w:type="dxa"/>
            <w:tcBorders>
              <w:top w:val="single" w:sz="4" w:space="0" w:color="auto"/>
            </w:tcBorders>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816</w:t>
            </w:r>
            <w:r>
              <w:rPr>
                <w:color w:val="000000"/>
                <w:sz w:val="20"/>
                <w:szCs w:val="20"/>
                <w:lang w:val="es-ES_tradnl"/>
              </w:rPr>
              <w:t xml:space="preserve"> (39,59%)</w:t>
            </w:r>
          </w:p>
        </w:tc>
        <w:tc>
          <w:tcPr>
            <w:tcW w:w="1945" w:type="dxa"/>
            <w:tcBorders>
              <w:top w:val="single" w:sz="4" w:space="0" w:color="auto"/>
            </w:tcBorders>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856 (34,54%)</w:t>
            </w:r>
          </w:p>
        </w:tc>
      </w:tr>
      <w:tr w:rsidR="00292851" w:rsidTr="00292851">
        <w:tc>
          <w:tcPr>
            <w:tcW w:w="3402" w:type="dxa"/>
          </w:tcPr>
          <w:p w:rsidR="00292851" w:rsidRPr="0076515F" w:rsidRDefault="00292851" w:rsidP="00D86BF1">
            <w:pPr>
              <w:pStyle w:val="Textoindependiente"/>
              <w:spacing w:before="68" w:line="254" w:lineRule="auto"/>
              <w:ind w:right="127"/>
              <w:rPr>
                <w:color w:val="231F20"/>
                <w:sz w:val="20"/>
                <w:szCs w:val="20"/>
                <w:lang w:val="es-ES"/>
              </w:rPr>
            </w:pPr>
            <w:r w:rsidRPr="0076515F">
              <w:rPr>
                <w:color w:val="000000"/>
                <w:sz w:val="20"/>
                <w:szCs w:val="20"/>
                <w:lang w:val="es-ES_tradnl"/>
              </w:rPr>
              <w:t>Anfetaminas (</w:t>
            </w:r>
            <w:proofErr w:type="spellStart"/>
            <w:r w:rsidRPr="0076515F">
              <w:rPr>
                <w:color w:val="000000"/>
                <w:sz w:val="20"/>
                <w:szCs w:val="20"/>
                <w:lang w:val="es-ES_tradnl"/>
              </w:rPr>
              <w:t>screening</w:t>
            </w:r>
            <w:proofErr w:type="spellEnd"/>
            <w:r w:rsidRPr="0076515F">
              <w:rPr>
                <w:color w:val="000000"/>
                <w:sz w:val="20"/>
                <w:szCs w:val="20"/>
                <w:lang w:val="es-ES_tradnl"/>
              </w:rPr>
              <w:t>)</w:t>
            </w:r>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w:t>
            </w:r>
            <w:r>
              <w:rPr>
                <w:color w:val="000000"/>
                <w:sz w:val="20"/>
                <w:szCs w:val="20"/>
                <w:lang w:val="es-ES_tradnl"/>
              </w:rPr>
              <w:t xml:space="preserve"> (0,24%)</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0</w:t>
            </w:r>
            <w:r>
              <w:rPr>
                <w:color w:val="000000"/>
                <w:sz w:val="20"/>
                <w:szCs w:val="20"/>
                <w:lang w:val="es-ES_tradnl"/>
              </w:rPr>
              <w:t xml:space="preserve"> (0%)</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1 (0,04%)</w:t>
            </w:r>
          </w:p>
        </w:tc>
      </w:tr>
      <w:tr w:rsidR="00292851" w:rsidTr="00292851">
        <w:tc>
          <w:tcPr>
            <w:tcW w:w="3402" w:type="dxa"/>
          </w:tcPr>
          <w:p w:rsidR="00292851" w:rsidRPr="0076515F" w:rsidRDefault="00292851" w:rsidP="00D86BF1">
            <w:pPr>
              <w:pStyle w:val="Textoindependiente"/>
              <w:spacing w:before="68" w:line="254" w:lineRule="auto"/>
              <w:ind w:right="127"/>
              <w:rPr>
                <w:color w:val="231F20"/>
                <w:sz w:val="20"/>
                <w:szCs w:val="20"/>
                <w:lang w:val="es-ES"/>
              </w:rPr>
            </w:pPr>
            <w:r w:rsidRPr="0076515F">
              <w:rPr>
                <w:color w:val="000000"/>
                <w:sz w:val="20"/>
                <w:szCs w:val="20"/>
                <w:lang w:val="es-ES_tradnl"/>
              </w:rPr>
              <w:t>Antidepresivos tricíclicos (</w:t>
            </w:r>
            <w:proofErr w:type="spellStart"/>
            <w:r w:rsidRPr="0076515F">
              <w:rPr>
                <w:color w:val="000000"/>
                <w:sz w:val="20"/>
                <w:szCs w:val="20"/>
                <w:lang w:val="es-ES_tradnl"/>
              </w:rPr>
              <w:t>screening</w:t>
            </w:r>
            <w:proofErr w:type="spellEnd"/>
            <w:r w:rsidRPr="0076515F">
              <w:rPr>
                <w:color w:val="000000"/>
                <w:sz w:val="20"/>
                <w:szCs w:val="20"/>
                <w:lang w:val="es-ES_tradnl"/>
              </w:rPr>
              <w:t>)</w:t>
            </w:r>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3</w:t>
            </w:r>
            <w:r>
              <w:rPr>
                <w:color w:val="000000"/>
                <w:sz w:val="20"/>
                <w:szCs w:val="20"/>
                <w:lang w:val="es-ES_tradnl"/>
              </w:rPr>
              <w:t xml:space="preserve"> (0,72)</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10</w:t>
            </w:r>
            <w:r>
              <w:rPr>
                <w:color w:val="000000"/>
                <w:sz w:val="20"/>
                <w:szCs w:val="20"/>
                <w:lang w:val="es-ES_tradnl"/>
              </w:rPr>
              <w:t xml:space="preserve"> (0,49%)</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13 (0,52%)</w:t>
            </w:r>
          </w:p>
        </w:tc>
      </w:tr>
      <w:tr w:rsidR="00292851" w:rsidTr="00292851">
        <w:tc>
          <w:tcPr>
            <w:tcW w:w="3402" w:type="dxa"/>
          </w:tcPr>
          <w:p w:rsidR="00292851" w:rsidRPr="0076515F" w:rsidRDefault="00292851" w:rsidP="00D86BF1">
            <w:pPr>
              <w:pStyle w:val="Textoindependiente"/>
              <w:spacing w:before="68" w:line="254" w:lineRule="auto"/>
              <w:ind w:right="127"/>
              <w:rPr>
                <w:color w:val="231F20"/>
                <w:sz w:val="20"/>
                <w:szCs w:val="20"/>
                <w:lang w:val="es-ES"/>
              </w:rPr>
            </w:pPr>
            <w:r w:rsidRPr="0076515F">
              <w:rPr>
                <w:color w:val="000000"/>
                <w:sz w:val="20"/>
                <w:szCs w:val="20"/>
                <w:lang w:val="es-ES_tradnl"/>
              </w:rPr>
              <w:t>Barbitúricos (</w:t>
            </w:r>
            <w:proofErr w:type="spellStart"/>
            <w:r w:rsidRPr="0076515F">
              <w:rPr>
                <w:color w:val="000000"/>
                <w:sz w:val="20"/>
                <w:szCs w:val="20"/>
                <w:lang w:val="es-ES_tradnl"/>
              </w:rPr>
              <w:t>screening</w:t>
            </w:r>
            <w:proofErr w:type="spellEnd"/>
            <w:r w:rsidRPr="0076515F">
              <w:rPr>
                <w:color w:val="000000"/>
                <w:sz w:val="20"/>
                <w:szCs w:val="20"/>
                <w:lang w:val="es-ES_tradnl"/>
              </w:rPr>
              <w:t>)</w:t>
            </w:r>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0</w:t>
            </w:r>
            <w:r>
              <w:rPr>
                <w:color w:val="000000"/>
                <w:sz w:val="20"/>
                <w:szCs w:val="20"/>
                <w:lang w:val="es-ES_tradnl"/>
              </w:rPr>
              <w:t xml:space="preserve"> (0%)</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3</w:t>
            </w:r>
            <w:r>
              <w:rPr>
                <w:color w:val="000000"/>
                <w:sz w:val="20"/>
                <w:szCs w:val="20"/>
                <w:lang w:val="es-ES_tradnl"/>
              </w:rPr>
              <w:t xml:space="preserve"> (0,15%)</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3 (0,12%)</w:t>
            </w:r>
          </w:p>
        </w:tc>
      </w:tr>
      <w:tr w:rsidR="00292851" w:rsidTr="00292851">
        <w:tc>
          <w:tcPr>
            <w:tcW w:w="3402" w:type="dxa"/>
          </w:tcPr>
          <w:p w:rsidR="00292851" w:rsidRPr="0076515F" w:rsidRDefault="00292851" w:rsidP="00D86BF1">
            <w:pPr>
              <w:pStyle w:val="Textoindependiente"/>
              <w:spacing w:before="68" w:line="254" w:lineRule="auto"/>
              <w:ind w:right="127"/>
              <w:rPr>
                <w:color w:val="231F20"/>
                <w:sz w:val="20"/>
                <w:szCs w:val="20"/>
                <w:lang w:val="es-ES"/>
              </w:rPr>
            </w:pPr>
            <w:r w:rsidRPr="0076515F">
              <w:rPr>
                <w:color w:val="231F20"/>
                <w:sz w:val="20"/>
                <w:szCs w:val="20"/>
                <w:lang w:val="es-ES"/>
              </w:rPr>
              <w:t>Benzodiacepinas (</w:t>
            </w:r>
            <w:proofErr w:type="spellStart"/>
            <w:r w:rsidRPr="0076515F">
              <w:rPr>
                <w:color w:val="231F20"/>
                <w:sz w:val="20"/>
                <w:szCs w:val="20"/>
                <w:lang w:val="es-ES"/>
              </w:rPr>
              <w:t>screening</w:t>
            </w:r>
            <w:proofErr w:type="spellEnd"/>
            <w:r w:rsidRPr="0076515F">
              <w:rPr>
                <w:color w:val="231F20"/>
                <w:sz w:val="20"/>
                <w:szCs w:val="20"/>
                <w:lang w:val="es-ES"/>
              </w:rPr>
              <w:t>)</w:t>
            </w:r>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223</w:t>
            </w:r>
            <w:r>
              <w:rPr>
                <w:color w:val="000000"/>
                <w:sz w:val="20"/>
                <w:szCs w:val="20"/>
                <w:lang w:val="es-ES_tradnl"/>
              </w:rPr>
              <w:t xml:space="preserve"> (53,48%)</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613</w:t>
            </w:r>
            <w:r>
              <w:rPr>
                <w:color w:val="000000"/>
                <w:sz w:val="20"/>
                <w:szCs w:val="20"/>
                <w:lang w:val="es-ES_tradnl"/>
              </w:rPr>
              <w:t xml:space="preserve"> (29,74%)</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836 (33,74%)</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r w:rsidRPr="0076515F">
              <w:rPr>
                <w:color w:val="000000"/>
                <w:sz w:val="20"/>
                <w:szCs w:val="20"/>
                <w:lang w:val="es-ES_tradnl"/>
              </w:rPr>
              <w:t>Cannabis (</w:t>
            </w:r>
            <w:proofErr w:type="spellStart"/>
            <w:r w:rsidRPr="0076515F">
              <w:rPr>
                <w:color w:val="000000"/>
                <w:sz w:val="20"/>
                <w:szCs w:val="20"/>
                <w:lang w:val="es-ES_tradnl"/>
              </w:rPr>
              <w:t>screening</w:t>
            </w:r>
            <w:proofErr w:type="spellEnd"/>
            <w:r w:rsidRPr="0076515F">
              <w:rPr>
                <w:color w:val="000000"/>
                <w:sz w:val="20"/>
                <w:szCs w:val="20"/>
                <w:lang w:val="es-ES_tradnl"/>
              </w:rPr>
              <w:t>)</w:t>
            </w:r>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7</w:t>
            </w:r>
            <w:r>
              <w:rPr>
                <w:color w:val="000000"/>
                <w:sz w:val="20"/>
                <w:szCs w:val="20"/>
                <w:lang w:val="es-ES_tradnl"/>
              </w:rPr>
              <w:t xml:space="preserve"> (1,68%)</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89</w:t>
            </w:r>
            <w:r>
              <w:rPr>
                <w:color w:val="000000"/>
                <w:sz w:val="20"/>
                <w:szCs w:val="20"/>
                <w:lang w:val="es-ES_tradnl"/>
              </w:rPr>
              <w:t xml:space="preserve"> (4,32%)</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96 (3,87%)</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r w:rsidRPr="0076515F">
              <w:rPr>
                <w:color w:val="000000"/>
                <w:sz w:val="20"/>
                <w:szCs w:val="20"/>
                <w:lang w:val="es-ES_tradnl"/>
              </w:rPr>
              <w:t>Cocaína (</w:t>
            </w:r>
            <w:proofErr w:type="spellStart"/>
            <w:r w:rsidRPr="0076515F">
              <w:rPr>
                <w:color w:val="000000"/>
                <w:sz w:val="20"/>
                <w:szCs w:val="20"/>
                <w:lang w:val="es-ES_tradnl"/>
              </w:rPr>
              <w:t>screening</w:t>
            </w:r>
            <w:proofErr w:type="spellEnd"/>
            <w:r w:rsidRPr="0076515F">
              <w:rPr>
                <w:color w:val="000000"/>
                <w:sz w:val="20"/>
                <w:szCs w:val="20"/>
                <w:lang w:val="es-ES_tradnl"/>
              </w:rPr>
              <w:t>)</w:t>
            </w:r>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4</w:t>
            </w:r>
            <w:r>
              <w:rPr>
                <w:color w:val="000000"/>
                <w:sz w:val="20"/>
                <w:szCs w:val="20"/>
                <w:lang w:val="es-ES_tradnl"/>
              </w:rPr>
              <w:t xml:space="preserve"> (0,96%)</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12</w:t>
            </w:r>
            <w:r>
              <w:rPr>
                <w:color w:val="000000"/>
                <w:sz w:val="20"/>
                <w:szCs w:val="20"/>
                <w:lang w:val="es-ES_tradnl"/>
              </w:rPr>
              <w:t xml:space="preserve"> (0,58%)</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16 (0,65%)</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r w:rsidRPr="0076515F">
              <w:rPr>
                <w:color w:val="000000"/>
                <w:sz w:val="20"/>
                <w:szCs w:val="20"/>
                <w:lang w:val="es-ES_tradnl"/>
              </w:rPr>
              <w:t>Metadona (</w:t>
            </w:r>
            <w:proofErr w:type="spellStart"/>
            <w:r w:rsidRPr="0076515F">
              <w:rPr>
                <w:color w:val="000000"/>
                <w:sz w:val="20"/>
                <w:szCs w:val="20"/>
                <w:lang w:val="es-ES_tradnl"/>
              </w:rPr>
              <w:t>screening</w:t>
            </w:r>
            <w:proofErr w:type="spellEnd"/>
            <w:r w:rsidRPr="0076515F">
              <w:rPr>
                <w:color w:val="000000"/>
                <w:sz w:val="20"/>
                <w:szCs w:val="20"/>
                <w:lang w:val="es-ES_tradnl"/>
              </w:rPr>
              <w:t>)</w:t>
            </w:r>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0</w:t>
            </w:r>
            <w:r>
              <w:rPr>
                <w:color w:val="000000"/>
                <w:sz w:val="20"/>
                <w:szCs w:val="20"/>
                <w:lang w:val="es-ES_tradnl"/>
              </w:rPr>
              <w:t xml:space="preserve"> (0%)</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5</w:t>
            </w:r>
            <w:r>
              <w:rPr>
                <w:color w:val="000000"/>
                <w:sz w:val="20"/>
                <w:szCs w:val="20"/>
                <w:lang w:val="es-ES_tradnl"/>
              </w:rPr>
              <w:t xml:space="preserve"> (0,24%)</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5 (0,20%)</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r w:rsidRPr="0076515F">
              <w:rPr>
                <w:color w:val="000000"/>
                <w:sz w:val="20"/>
                <w:szCs w:val="20"/>
                <w:lang w:val="es-ES_tradnl"/>
              </w:rPr>
              <w:t>Opiáceos (</w:t>
            </w:r>
            <w:proofErr w:type="spellStart"/>
            <w:r w:rsidRPr="0076515F">
              <w:rPr>
                <w:color w:val="000000"/>
                <w:sz w:val="20"/>
                <w:szCs w:val="20"/>
                <w:lang w:val="es-ES_tradnl"/>
              </w:rPr>
              <w:t>screening</w:t>
            </w:r>
            <w:proofErr w:type="spellEnd"/>
            <w:r w:rsidRPr="0076515F">
              <w:rPr>
                <w:color w:val="000000"/>
                <w:sz w:val="20"/>
                <w:szCs w:val="20"/>
                <w:lang w:val="es-ES_tradnl"/>
              </w:rPr>
              <w:t>)</w:t>
            </w:r>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w:t>
            </w:r>
            <w:r>
              <w:rPr>
                <w:color w:val="000000"/>
                <w:sz w:val="20"/>
                <w:szCs w:val="20"/>
                <w:lang w:val="es-ES_tradnl"/>
              </w:rPr>
              <w:t xml:space="preserve"> (0,24%)</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9</w:t>
            </w:r>
            <w:r>
              <w:rPr>
                <w:color w:val="000000"/>
                <w:sz w:val="20"/>
                <w:szCs w:val="20"/>
                <w:lang w:val="es-ES_tradnl"/>
              </w:rPr>
              <w:t xml:space="preserve"> (0,44%)</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10 (0,40%)</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r w:rsidRPr="0076515F">
              <w:rPr>
                <w:color w:val="000000"/>
                <w:sz w:val="20"/>
                <w:szCs w:val="20"/>
                <w:lang w:val="es-ES_tradnl"/>
              </w:rPr>
              <w:t>Metanfetaminas (</w:t>
            </w:r>
            <w:proofErr w:type="spellStart"/>
            <w:r w:rsidRPr="0076515F">
              <w:rPr>
                <w:color w:val="000000"/>
                <w:sz w:val="20"/>
                <w:szCs w:val="20"/>
                <w:lang w:val="es-ES_tradnl"/>
              </w:rPr>
              <w:t>screening</w:t>
            </w:r>
            <w:proofErr w:type="spellEnd"/>
            <w:r w:rsidRPr="0076515F">
              <w:rPr>
                <w:color w:val="000000"/>
                <w:sz w:val="20"/>
                <w:szCs w:val="20"/>
                <w:lang w:val="es-ES_tradnl"/>
              </w:rPr>
              <w:t>)</w:t>
            </w:r>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0</w:t>
            </w:r>
            <w:r>
              <w:rPr>
                <w:color w:val="000000"/>
                <w:sz w:val="20"/>
                <w:szCs w:val="20"/>
                <w:lang w:val="es-ES_tradnl"/>
              </w:rPr>
              <w:t xml:space="preserve"> (0%)</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w:t>
            </w:r>
            <w:r>
              <w:rPr>
                <w:color w:val="000000"/>
                <w:sz w:val="20"/>
                <w:szCs w:val="20"/>
                <w:lang w:val="es-ES_tradnl"/>
              </w:rPr>
              <w:t xml:space="preserve"> (0,05%)</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1 (0,04%)</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r w:rsidRPr="0076515F">
              <w:rPr>
                <w:color w:val="000000"/>
                <w:sz w:val="20"/>
                <w:szCs w:val="20"/>
                <w:lang w:val="es-ES_tradnl"/>
              </w:rPr>
              <w:t>Fármaco + droga ilegal</w:t>
            </w:r>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35</w:t>
            </w:r>
            <w:r>
              <w:rPr>
                <w:color w:val="000000"/>
                <w:sz w:val="20"/>
                <w:szCs w:val="20"/>
                <w:lang w:val="es-ES_tradnl"/>
              </w:rPr>
              <w:t xml:space="preserve"> (8,39%)</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132</w:t>
            </w:r>
            <w:r>
              <w:rPr>
                <w:color w:val="000000"/>
                <w:sz w:val="20"/>
                <w:szCs w:val="20"/>
                <w:lang w:val="es-ES_tradnl"/>
              </w:rPr>
              <w:t xml:space="preserve"> (6,40%)</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167 (6,74%)</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r w:rsidRPr="0076515F">
              <w:rPr>
                <w:color w:val="000000"/>
                <w:sz w:val="20"/>
                <w:szCs w:val="20"/>
                <w:lang w:val="es-ES_tradnl"/>
              </w:rPr>
              <w:t xml:space="preserve">Fármaco + </w:t>
            </w:r>
            <w:proofErr w:type="spellStart"/>
            <w:r w:rsidRPr="0076515F">
              <w:rPr>
                <w:color w:val="000000"/>
                <w:sz w:val="20"/>
                <w:szCs w:val="20"/>
                <w:lang w:val="es-ES_tradnl"/>
              </w:rPr>
              <w:t>multidroga</w:t>
            </w:r>
            <w:proofErr w:type="spellEnd"/>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10</w:t>
            </w:r>
            <w:r>
              <w:rPr>
                <w:color w:val="000000"/>
                <w:sz w:val="20"/>
                <w:szCs w:val="20"/>
                <w:lang w:val="es-ES_tradnl"/>
              </w:rPr>
              <w:t xml:space="preserve"> (2,40%)</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51</w:t>
            </w:r>
            <w:r>
              <w:rPr>
                <w:color w:val="000000"/>
                <w:sz w:val="20"/>
                <w:szCs w:val="20"/>
                <w:lang w:val="es-ES_tradnl"/>
              </w:rPr>
              <w:t xml:space="preserve"> (2,47%)</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61 (2,46%)</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proofErr w:type="spellStart"/>
            <w:r w:rsidRPr="0076515F">
              <w:rPr>
                <w:color w:val="000000"/>
                <w:sz w:val="20"/>
                <w:szCs w:val="20"/>
                <w:lang w:val="es-ES_tradnl"/>
              </w:rPr>
              <w:t>Multifármacos</w:t>
            </w:r>
            <w:proofErr w:type="spellEnd"/>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15</w:t>
            </w:r>
            <w:r>
              <w:rPr>
                <w:color w:val="000000"/>
                <w:sz w:val="20"/>
                <w:szCs w:val="20"/>
                <w:lang w:val="es-ES_tradnl"/>
              </w:rPr>
              <w:t xml:space="preserve"> (3,60%)</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41</w:t>
            </w:r>
            <w:r>
              <w:rPr>
                <w:color w:val="000000"/>
                <w:sz w:val="20"/>
                <w:szCs w:val="20"/>
                <w:lang w:val="es-ES_tradnl"/>
              </w:rPr>
              <w:t xml:space="preserve"> (1,99%)</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56 (2,26%)</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proofErr w:type="spellStart"/>
            <w:r w:rsidRPr="0076515F">
              <w:rPr>
                <w:color w:val="000000"/>
                <w:sz w:val="20"/>
                <w:szCs w:val="20"/>
                <w:lang w:val="es-ES_tradnl"/>
              </w:rPr>
              <w:t>Multifámacos</w:t>
            </w:r>
            <w:proofErr w:type="spellEnd"/>
            <w:r w:rsidRPr="0076515F">
              <w:rPr>
                <w:color w:val="000000"/>
                <w:sz w:val="20"/>
                <w:szCs w:val="20"/>
                <w:lang w:val="es-ES_tradnl"/>
              </w:rPr>
              <w:t xml:space="preserve"> + droga ilegal</w:t>
            </w:r>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w:t>
            </w:r>
            <w:r>
              <w:rPr>
                <w:color w:val="000000"/>
                <w:sz w:val="20"/>
                <w:szCs w:val="20"/>
                <w:lang w:val="es-ES_tradnl"/>
              </w:rPr>
              <w:t xml:space="preserve"> (0,24%)</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10</w:t>
            </w:r>
            <w:r>
              <w:rPr>
                <w:color w:val="000000"/>
                <w:sz w:val="20"/>
                <w:szCs w:val="20"/>
                <w:lang w:val="es-ES_tradnl"/>
              </w:rPr>
              <w:t xml:space="preserve"> (0,49%)</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11 (0,44%)</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proofErr w:type="spellStart"/>
            <w:r w:rsidRPr="0076515F">
              <w:rPr>
                <w:color w:val="000000"/>
                <w:sz w:val="20"/>
                <w:szCs w:val="20"/>
                <w:lang w:val="es-ES_tradnl"/>
              </w:rPr>
              <w:t>Multifármacos</w:t>
            </w:r>
            <w:proofErr w:type="spellEnd"/>
            <w:r w:rsidRPr="0076515F">
              <w:rPr>
                <w:color w:val="000000"/>
                <w:sz w:val="20"/>
                <w:szCs w:val="20"/>
                <w:lang w:val="es-ES_tradnl"/>
              </w:rPr>
              <w:t xml:space="preserve"> + </w:t>
            </w:r>
            <w:proofErr w:type="spellStart"/>
            <w:r w:rsidRPr="0076515F">
              <w:rPr>
                <w:color w:val="000000"/>
                <w:sz w:val="20"/>
                <w:szCs w:val="20"/>
                <w:lang w:val="es-ES_tradnl"/>
              </w:rPr>
              <w:t>multidrogas</w:t>
            </w:r>
            <w:proofErr w:type="spellEnd"/>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2</w:t>
            </w:r>
            <w:r>
              <w:rPr>
                <w:color w:val="000000"/>
                <w:sz w:val="20"/>
                <w:szCs w:val="20"/>
                <w:lang w:val="es-ES_tradnl"/>
              </w:rPr>
              <w:t xml:space="preserve"> (0,48%)</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2</w:t>
            </w:r>
            <w:r>
              <w:rPr>
                <w:color w:val="000000"/>
                <w:sz w:val="20"/>
                <w:szCs w:val="20"/>
                <w:lang w:val="es-ES_tradnl"/>
              </w:rPr>
              <w:t xml:space="preserve"> (0,10%)</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4 (0,16%)</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proofErr w:type="spellStart"/>
            <w:r w:rsidRPr="0076515F">
              <w:rPr>
                <w:color w:val="000000"/>
                <w:sz w:val="20"/>
                <w:szCs w:val="20"/>
                <w:lang w:val="es-ES_tradnl"/>
              </w:rPr>
              <w:t>Multidrogas</w:t>
            </w:r>
            <w:proofErr w:type="spellEnd"/>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w:t>
            </w:r>
            <w:r>
              <w:rPr>
                <w:color w:val="000000"/>
                <w:sz w:val="20"/>
                <w:szCs w:val="20"/>
                <w:lang w:val="es-ES_tradnl"/>
              </w:rPr>
              <w:t xml:space="preserve"> (0,24%)</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17</w:t>
            </w:r>
            <w:r>
              <w:rPr>
                <w:color w:val="000000"/>
                <w:sz w:val="20"/>
                <w:szCs w:val="20"/>
                <w:lang w:val="es-ES_tradnl"/>
              </w:rPr>
              <w:t xml:space="preserve"> (0,82%)</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18 (0,73%)</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r w:rsidRPr="0076515F">
              <w:rPr>
                <w:color w:val="000000"/>
                <w:sz w:val="20"/>
                <w:szCs w:val="20"/>
                <w:lang w:val="es-ES_tradnl"/>
              </w:rPr>
              <w:t>Alcohol + fármaco</w:t>
            </w:r>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57</w:t>
            </w:r>
            <w:r>
              <w:rPr>
                <w:color w:val="000000"/>
                <w:sz w:val="20"/>
                <w:szCs w:val="20"/>
                <w:lang w:val="es-ES_tradnl"/>
              </w:rPr>
              <w:t xml:space="preserve"> (13,67%)</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116</w:t>
            </w:r>
            <w:r>
              <w:rPr>
                <w:color w:val="000000"/>
                <w:sz w:val="20"/>
                <w:szCs w:val="20"/>
                <w:lang w:val="es-ES_tradnl"/>
              </w:rPr>
              <w:t xml:space="preserve"> (5,63%)</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173 (6,98%)</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r w:rsidRPr="0076515F">
              <w:rPr>
                <w:color w:val="000000"/>
                <w:sz w:val="20"/>
                <w:szCs w:val="20"/>
                <w:lang w:val="es-ES_tradnl"/>
              </w:rPr>
              <w:t xml:space="preserve">Alcohol + </w:t>
            </w:r>
            <w:proofErr w:type="spellStart"/>
            <w:r w:rsidRPr="0076515F">
              <w:rPr>
                <w:color w:val="000000"/>
                <w:sz w:val="20"/>
                <w:szCs w:val="20"/>
                <w:lang w:val="es-ES_tradnl"/>
              </w:rPr>
              <w:t>multifármacos</w:t>
            </w:r>
            <w:proofErr w:type="spellEnd"/>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2</w:t>
            </w:r>
            <w:r>
              <w:rPr>
                <w:color w:val="000000"/>
                <w:sz w:val="20"/>
                <w:szCs w:val="20"/>
                <w:lang w:val="es-ES_tradnl"/>
              </w:rPr>
              <w:t xml:space="preserve"> (0,48%)</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w:t>
            </w:r>
            <w:r>
              <w:rPr>
                <w:color w:val="000000"/>
                <w:sz w:val="20"/>
                <w:szCs w:val="20"/>
                <w:lang w:val="es-ES_tradnl"/>
              </w:rPr>
              <w:t xml:space="preserve"> (0,05%)</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3 (0,12%)</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r w:rsidRPr="0076515F">
              <w:rPr>
                <w:color w:val="000000"/>
                <w:sz w:val="20"/>
                <w:szCs w:val="20"/>
                <w:lang w:val="es-ES_tradnl"/>
              </w:rPr>
              <w:t>Alcohol + droga ilegal</w:t>
            </w:r>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5</w:t>
            </w:r>
            <w:r>
              <w:rPr>
                <w:color w:val="000000"/>
                <w:sz w:val="20"/>
                <w:szCs w:val="20"/>
                <w:lang w:val="es-ES_tradnl"/>
              </w:rPr>
              <w:t xml:space="preserve"> (1,20%)</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64</w:t>
            </w:r>
            <w:r>
              <w:rPr>
                <w:color w:val="000000"/>
                <w:sz w:val="20"/>
                <w:szCs w:val="20"/>
                <w:lang w:val="es-ES_tradnl"/>
              </w:rPr>
              <w:t xml:space="preserve"> (3,11%)</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69 (2,78%)</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r w:rsidRPr="0076515F">
              <w:rPr>
                <w:color w:val="000000"/>
                <w:sz w:val="20"/>
                <w:szCs w:val="20"/>
                <w:lang w:val="es-ES_tradnl"/>
              </w:rPr>
              <w:t xml:space="preserve">Alcohol + </w:t>
            </w:r>
            <w:proofErr w:type="spellStart"/>
            <w:r w:rsidRPr="0076515F">
              <w:rPr>
                <w:color w:val="000000"/>
                <w:sz w:val="20"/>
                <w:szCs w:val="20"/>
                <w:lang w:val="es-ES_tradnl"/>
              </w:rPr>
              <w:t>multidrogas</w:t>
            </w:r>
            <w:proofErr w:type="spellEnd"/>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0</w:t>
            </w:r>
            <w:r>
              <w:rPr>
                <w:color w:val="000000"/>
                <w:sz w:val="20"/>
                <w:szCs w:val="20"/>
                <w:lang w:val="es-ES_tradnl"/>
              </w:rPr>
              <w:t xml:space="preserve"> (0%)</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15</w:t>
            </w:r>
            <w:r>
              <w:rPr>
                <w:color w:val="000000"/>
                <w:sz w:val="20"/>
                <w:szCs w:val="20"/>
                <w:lang w:val="es-ES_tradnl"/>
              </w:rPr>
              <w:t xml:space="preserve"> (0,73%)</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15 (0,61%)</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r w:rsidRPr="0076515F">
              <w:rPr>
                <w:color w:val="000000"/>
                <w:sz w:val="20"/>
                <w:szCs w:val="20"/>
                <w:lang w:val="es-ES_tradnl"/>
              </w:rPr>
              <w:t>Alcohol + fármaco + droga ilegal</w:t>
            </w:r>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8</w:t>
            </w:r>
            <w:r>
              <w:rPr>
                <w:color w:val="000000"/>
                <w:sz w:val="20"/>
                <w:szCs w:val="20"/>
                <w:lang w:val="es-ES_tradnl"/>
              </w:rPr>
              <w:t xml:space="preserve"> (1,92%)</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39</w:t>
            </w:r>
            <w:r>
              <w:rPr>
                <w:color w:val="000000"/>
                <w:sz w:val="20"/>
                <w:szCs w:val="20"/>
                <w:lang w:val="es-ES_tradnl"/>
              </w:rPr>
              <w:t xml:space="preserve"> (1,89%)</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47 (1,90%)</w:t>
            </w:r>
          </w:p>
        </w:tc>
      </w:tr>
      <w:tr w:rsidR="00292851" w:rsidTr="00292851">
        <w:tc>
          <w:tcPr>
            <w:tcW w:w="3402" w:type="dxa"/>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r w:rsidRPr="0076515F">
              <w:rPr>
                <w:color w:val="000000"/>
                <w:sz w:val="20"/>
                <w:szCs w:val="20"/>
                <w:lang w:val="es-ES_tradnl"/>
              </w:rPr>
              <w:t xml:space="preserve">Alcohol + fármaco + </w:t>
            </w:r>
            <w:proofErr w:type="spellStart"/>
            <w:r w:rsidRPr="0076515F">
              <w:rPr>
                <w:color w:val="000000"/>
                <w:sz w:val="20"/>
                <w:szCs w:val="20"/>
                <w:lang w:val="es-ES_tradnl"/>
              </w:rPr>
              <w:t>multidrogas</w:t>
            </w:r>
            <w:proofErr w:type="spellEnd"/>
          </w:p>
        </w:tc>
        <w:tc>
          <w:tcPr>
            <w:tcW w:w="1884"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2</w:t>
            </w:r>
            <w:r>
              <w:rPr>
                <w:color w:val="000000"/>
                <w:sz w:val="20"/>
                <w:szCs w:val="20"/>
                <w:lang w:val="es-ES_tradnl"/>
              </w:rPr>
              <w:t xml:space="preserve"> (0,48%)</w:t>
            </w:r>
          </w:p>
        </w:tc>
        <w:tc>
          <w:tcPr>
            <w:tcW w:w="219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15</w:t>
            </w:r>
            <w:r>
              <w:rPr>
                <w:color w:val="000000"/>
                <w:sz w:val="20"/>
                <w:szCs w:val="20"/>
                <w:lang w:val="es-ES_tradnl"/>
              </w:rPr>
              <w:t xml:space="preserve"> (0,73%)</w:t>
            </w:r>
          </w:p>
        </w:tc>
        <w:tc>
          <w:tcPr>
            <w:tcW w:w="1945" w:type="dxa"/>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17 (0,69%)</w:t>
            </w:r>
          </w:p>
        </w:tc>
      </w:tr>
      <w:tr w:rsidR="00292851" w:rsidTr="00292851">
        <w:tc>
          <w:tcPr>
            <w:tcW w:w="3402" w:type="dxa"/>
            <w:tcBorders>
              <w:bottom w:val="single" w:sz="4" w:space="0" w:color="auto"/>
            </w:tcBorders>
            <w:vAlign w:val="center"/>
          </w:tcPr>
          <w:p w:rsidR="00292851" w:rsidRPr="0076515F" w:rsidRDefault="00292851" w:rsidP="00D86BF1">
            <w:pPr>
              <w:autoSpaceDE w:val="0"/>
              <w:autoSpaceDN w:val="0"/>
              <w:adjustRightInd w:val="0"/>
              <w:spacing w:line="320" w:lineRule="atLeast"/>
              <w:ind w:left="60" w:right="60"/>
              <w:rPr>
                <w:color w:val="000000"/>
                <w:sz w:val="20"/>
                <w:szCs w:val="20"/>
                <w:lang w:val="es-ES_tradnl"/>
              </w:rPr>
            </w:pPr>
            <w:r w:rsidRPr="0076515F">
              <w:rPr>
                <w:color w:val="000000"/>
                <w:sz w:val="20"/>
                <w:szCs w:val="20"/>
                <w:lang w:val="es-ES_tradnl"/>
              </w:rPr>
              <w:t>Total</w:t>
            </w:r>
          </w:p>
        </w:tc>
        <w:tc>
          <w:tcPr>
            <w:tcW w:w="1884" w:type="dxa"/>
            <w:tcBorders>
              <w:bottom w:val="single" w:sz="4" w:space="0" w:color="auto"/>
            </w:tcBorders>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417</w:t>
            </w:r>
          </w:p>
        </w:tc>
        <w:tc>
          <w:tcPr>
            <w:tcW w:w="2195" w:type="dxa"/>
            <w:tcBorders>
              <w:bottom w:val="single" w:sz="4" w:space="0" w:color="auto"/>
            </w:tcBorders>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sidRPr="00BF0928">
              <w:rPr>
                <w:color w:val="000000"/>
                <w:sz w:val="20"/>
                <w:szCs w:val="20"/>
                <w:lang w:val="es-ES_tradnl"/>
              </w:rPr>
              <w:t>2061</w:t>
            </w:r>
          </w:p>
        </w:tc>
        <w:tc>
          <w:tcPr>
            <w:tcW w:w="1945" w:type="dxa"/>
            <w:tcBorders>
              <w:bottom w:val="single" w:sz="4" w:space="0" w:color="auto"/>
            </w:tcBorders>
          </w:tcPr>
          <w:p w:rsidR="00292851" w:rsidRPr="00BF0928" w:rsidRDefault="00292851" w:rsidP="00D86BF1">
            <w:pPr>
              <w:autoSpaceDE w:val="0"/>
              <w:autoSpaceDN w:val="0"/>
              <w:adjustRightInd w:val="0"/>
              <w:spacing w:line="320" w:lineRule="atLeast"/>
              <w:ind w:left="60" w:right="60"/>
              <w:jc w:val="center"/>
              <w:rPr>
                <w:color w:val="000000"/>
                <w:sz w:val="20"/>
                <w:szCs w:val="20"/>
                <w:lang w:val="es-ES_tradnl"/>
              </w:rPr>
            </w:pPr>
            <w:r>
              <w:rPr>
                <w:color w:val="000000"/>
                <w:sz w:val="20"/>
                <w:szCs w:val="20"/>
                <w:lang w:val="es-ES_tradnl"/>
              </w:rPr>
              <w:t>2478</w:t>
            </w:r>
          </w:p>
        </w:tc>
      </w:tr>
    </w:tbl>
    <w:p w:rsidR="000A58E3" w:rsidRDefault="000A58E3" w:rsidP="000A58E3">
      <w:pPr>
        <w:rPr>
          <w:sz w:val="20"/>
          <w:szCs w:val="20"/>
          <w:lang w:val="es-ES_tradnl"/>
        </w:rPr>
      </w:pPr>
    </w:p>
    <w:p w:rsidR="000A58E3" w:rsidRPr="000A58E3" w:rsidRDefault="000A58E3" w:rsidP="000A58E3">
      <w:pPr>
        <w:rPr>
          <w:sz w:val="20"/>
          <w:szCs w:val="20"/>
          <w:lang w:val="es-ES_tradnl" w:eastAsia="en-US"/>
        </w:rPr>
      </w:pPr>
      <w:r w:rsidRPr="000A58E3">
        <w:rPr>
          <w:sz w:val="20"/>
          <w:szCs w:val="20"/>
          <w:lang w:val="es-ES_tradnl"/>
        </w:rPr>
        <w:br w:type="page"/>
      </w:r>
    </w:p>
    <w:p w:rsidR="001974B5" w:rsidRPr="001974B5" w:rsidRDefault="001974B5" w:rsidP="001974B5">
      <w:pPr>
        <w:rPr>
          <w:i/>
          <w:color w:val="231F20"/>
          <w:sz w:val="20"/>
          <w:szCs w:val="20"/>
        </w:rPr>
      </w:pPr>
      <w:r w:rsidRPr="00A078B0">
        <w:rPr>
          <w:color w:val="231F20"/>
          <w:sz w:val="20"/>
          <w:szCs w:val="20"/>
        </w:rPr>
        <w:lastRenderedPageBreak/>
        <w:t>Figura 1.</w:t>
      </w:r>
      <w:r w:rsidRPr="001974B5">
        <w:rPr>
          <w:b/>
          <w:color w:val="231F20"/>
          <w:sz w:val="20"/>
          <w:szCs w:val="20"/>
        </w:rPr>
        <w:t xml:space="preserve"> </w:t>
      </w:r>
      <w:r w:rsidRPr="001974B5">
        <w:rPr>
          <w:i/>
          <w:color w:val="231F20"/>
          <w:sz w:val="20"/>
          <w:szCs w:val="20"/>
        </w:rPr>
        <w:t>Distribución de las IA por edad y sexo</w:t>
      </w:r>
    </w:p>
    <w:p w:rsidR="00A078B0" w:rsidRDefault="00A078B0" w:rsidP="00A078B0">
      <w:pPr>
        <w:autoSpaceDE w:val="0"/>
        <w:autoSpaceDN w:val="0"/>
        <w:adjustRightInd w:val="0"/>
        <w:rPr>
          <w:rFonts w:eastAsiaTheme="minorHAnsi"/>
          <w:lang w:val="es-ES_tradnl" w:eastAsia="en-US"/>
        </w:rPr>
      </w:pPr>
      <w:r>
        <w:rPr>
          <w:rFonts w:eastAsiaTheme="minorHAnsi"/>
          <w:noProof/>
          <w:lang w:val="es-ES_tradnl" w:eastAsia="en-US"/>
        </w:rPr>
        <w:drawing>
          <wp:anchor distT="0" distB="0" distL="114300" distR="114300" simplePos="0" relativeHeight="251658240" behindDoc="0" locked="0" layoutInCell="1" allowOverlap="1" wp14:anchorId="7E8970AB">
            <wp:simplePos x="0" y="0"/>
            <wp:positionH relativeFrom="column">
              <wp:posOffset>4740342</wp:posOffset>
            </wp:positionH>
            <wp:positionV relativeFrom="paragraph">
              <wp:posOffset>449580</wp:posOffset>
            </wp:positionV>
            <wp:extent cx="730800" cy="421200"/>
            <wp:effectExtent l="0" t="0" r="635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a:extLst>
                        <a:ext uri="{28A0092B-C50C-407E-A947-70E740481C1C}">
                          <a14:useLocalDpi xmlns:a14="http://schemas.microsoft.com/office/drawing/2010/main" val="0"/>
                        </a:ext>
                      </a:extLst>
                    </a:blip>
                    <a:srcRect l="60846" t="3922" r="26418" b="89213"/>
                    <a:stretch/>
                  </pic:blipFill>
                  <pic:spPr bwMode="auto">
                    <a:xfrm>
                      <a:off x="0" y="0"/>
                      <a:ext cx="730800" cy="42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heme="minorHAnsi"/>
          <w:noProof/>
          <w:lang w:val="es-ES_tradnl" w:eastAsia="en-US"/>
        </w:rPr>
        <w:drawing>
          <wp:inline distT="0" distB="0" distL="0" distR="0">
            <wp:extent cx="6963468" cy="5570621"/>
            <wp:effectExtent l="0" t="0" r="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63468" cy="5570621"/>
                    </a:xfrm>
                    <a:prstGeom prst="rect">
                      <a:avLst/>
                    </a:prstGeom>
                    <a:noFill/>
                    <a:ln>
                      <a:noFill/>
                    </a:ln>
                  </pic:spPr>
                </pic:pic>
              </a:graphicData>
            </a:graphic>
          </wp:inline>
        </w:drawing>
      </w:r>
    </w:p>
    <w:p w:rsidR="00AA07C6" w:rsidRPr="001974B5" w:rsidRDefault="001C6570" w:rsidP="001974B5">
      <w:pPr>
        <w:rPr>
          <w:i/>
          <w:color w:val="231F20"/>
          <w:sz w:val="20"/>
          <w:szCs w:val="20"/>
        </w:rPr>
      </w:pPr>
      <w:r>
        <w:rPr>
          <w:i/>
          <w:color w:val="231F20"/>
          <w:sz w:val="20"/>
          <w:szCs w:val="20"/>
        </w:rPr>
        <w:br w:type="page"/>
      </w:r>
      <w:r w:rsidR="001974B5" w:rsidRPr="008E3F44">
        <w:rPr>
          <w:color w:val="231F20"/>
          <w:sz w:val="20"/>
          <w:szCs w:val="20"/>
        </w:rPr>
        <w:lastRenderedPageBreak/>
        <w:t>Figuras 2A y 2B.</w:t>
      </w:r>
      <w:r w:rsidR="001974B5" w:rsidRPr="00E33B65">
        <w:rPr>
          <w:b/>
          <w:color w:val="231F20"/>
          <w:sz w:val="20"/>
          <w:szCs w:val="20"/>
        </w:rPr>
        <w:t xml:space="preserve"> </w:t>
      </w:r>
      <w:r w:rsidR="001974B5">
        <w:rPr>
          <w:i/>
          <w:color w:val="231F20"/>
          <w:sz w:val="20"/>
          <w:szCs w:val="20"/>
        </w:rPr>
        <w:t>Distribución de las IA según la fecha de admisión en Urgencias</w:t>
      </w:r>
      <w:r w:rsidR="001974B5" w:rsidRPr="00E33B65">
        <w:rPr>
          <w:i/>
          <w:color w:val="231F20"/>
          <w:sz w:val="20"/>
          <w:szCs w:val="20"/>
        </w:rPr>
        <w:t>.</w:t>
      </w:r>
    </w:p>
    <w:p w:rsidR="008E3F44" w:rsidRDefault="008E3F44" w:rsidP="008E3F44">
      <w:pPr>
        <w:autoSpaceDE w:val="0"/>
        <w:autoSpaceDN w:val="0"/>
        <w:adjustRightInd w:val="0"/>
        <w:rPr>
          <w:rFonts w:eastAsiaTheme="minorHAnsi"/>
          <w:lang w:val="es-ES_tradnl" w:eastAsia="en-US"/>
        </w:rPr>
      </w:pPr>
      <w:r>
        <w:rPr>
          <w:rFonts w:eastAsiaTheme="minorHAnsi"/>
          <w:noProof/>
          <w:lang w:val="es-ES_tradnl" w:eastAsia="en-US"/>
        </w:rPr>
        <w:drawing>
          <wp:inline distT="0" distB="0" distL="0" distR="0">
            <wp:extent cx="6677710" cy="5342021"/>
            <wp:effectExtent l="0" t="0" r="254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2662" cy="5345982"/>
                    </a:xfrm>
                    <a:prstGeom prst="rect">
                      <a:avLst/>
                    </a:prstGeom>
                    <a:noFill/>
                    <a:ln>
                      <a:noFill/>
                    </a:ln>
                  </pic:spPr>
                </pic:pic>
              </a:graphicData>
            </a:graphic>
          </wp:inline>
        </w:drawing>
      </w:r>
    </w:p>
    <w:p w:rsidR="008E3F44" w:rsidRDefault="008E3F44" w:rsidP="008E3F44">
      <w:pPr>
        <w:autoSpaceDE w:val="0"/>
        <w:autoSpaceDN w:val="0"/>
        <w:adjustRightInd w:val="0"/>
        <w:rPr>
          <w:rFonts w:eastAsiaTheme="minorHAnsi"/>
          <w:lang w:val="es-ES_tradnl" w:eastAsia="en-US"/>
        </w:rPr>
      </w:pPr>
    </w:p>
    <w:p w:rsidR="006C35C9" w:rsidRDefault="006C35C9" w:rsidP="006C35C9">
      <w:pPr>
        <w:autoSpaceDE w:val="0"/>
        <w:autoSpaceDN w:val="0"/>
        <w:adjustRightInd w:val="0"/>
        <w:rPr>
          <w:rFonts w:eastAsiaTheme="minorHAnsi"/>
          <w:lang w:val="es-ES_tradnl" w:eastAsia="en-US"/>
        </w:rPr>
      </w:pPr>
      <w:r>
        <w:rPr>
          <w:rFonts w:eastAsiaTheme="minorHAnsi"/>
          <w:noProof/>
          <w:lang w:val="es-ES_tradnl" w:eastAsia="en-US"/>
        </w:rPr>
        <w:lastRenderedPageBreak/>
        <w:drawing>
          <wp:inline distT="0" distB="0" distL="0" distR="0">
            <wp:extent cx="6944358" cy="4211053"/>
            <wp:effectExtent l="0" t="0" r="3175"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53155" cy="4216387"/>
                    </a:xfrm>
                    <a:prstGeom prst="rect">
                      <a:avLst/>
                    </a:prstGeom>
                    <a:noFill/>
                    <a:ln>
                      <a:noFill/>
                    </a:ln>
                  </pic:spPr>
                </pic:pic>
              </a:graphicData>
            </a:graphic>
          </wp:inline>
        </w:drawing>
      </w:r>
    </w:p>
    <w:p w:rsidR="00F2379C" w:rsidRPr="000A58E3" w:rsidRDefault="001C6570" w:rsidP="000A58E3">
      <w:pPr>
        <w:autoSpaceDE w:val="0"/>
        <w:autoSpaceDN w:val="0"/>
        <w:adjustRightInd w:val="0"/>
        <w:spacing w:line="480" w:lineRule="auto"/>
        <w:rPr>
          <w:sz w:val="20"/>
          <w:szCs w:val="20"/>
          <w:lang w:val="es-ES_tradnl" w:eastAsia="en-US"/>
        </w:rPr>
      </w:pPr>
      <w:r>
        <w:rPr>
          <w:sz w:val="20"/>
          <w:szCs w:val="20"/>
          <w:lang w:val="es-ES_tradnl"/>
        </w:rPr>
        <w:br w:type="page"/>
      </w:r>
      <w:r w:rsidR="001974B5" w:rsidRPr="008E3F44">
        <w:rPr>
          <w:sz w:val="20"/>
          <w:szCs w:val="20"/>
          <w:lang w:val="es-ES_tradnl"/>
        </w:rPr>
        <w:lastRenderedPageBreak/>
        <w:t>Figura 3.</w:t>
      </w:r>
      <w:r w:rsidR="001974B5">
        <w:rPr>
          <w:sz w:val="20"/>
          <w:szCs w:val="20"/>
          <w:lang w:val="es-ES_tradnl"/>
        </w:rPr>
        <w:t xml:space="preserve"> </w:t>
      </w:r>
      <w:r w:rsidR="001974B5">
        <w:rPr>
          <w:i/>
          <w:sz w:val="20"/>
          <w:szCs w:val="20"/>
          <w:lang w:val="es-ES_tradnl"/>
        </w:rPr>
        <w:t>T</w:t>
      </w:r>
      <w:r w:rsidR="001974B5" w:rsidRPr="00E33B65">
        <w:rPr>
          <w:i/>
          <w:sz w:val="20"/>
          <w:szCs w:val="20"/>
          <w:lang w:val="es-ES_tradnl"/>
        </w:rPr>
        <w:t>ratamiento empleado en Urgencias para la</w:t>
      </w:r>
      <w:r w:rsidR="001974B5">
        <w:rPr>
          <w:i/>
          <w:sz w:val="20"/>
          <w:szCs w:val="20"/>
          <w:lang w:val="es-ES_tradnl"/>
        </w:rPr>
        <w:t xml:space="preserve"> resolución de las</w:t>
      </w:r>
      <w:r w:rsidR="001974B5" w:rsidRPr="00E33B65">
        <w:rPr>
          <w:i/>
          <w:sz w:val="20"/>
          <w:szCs w:val="20"/>
          <w:lang w:val="es-ES_tradnl"/>
        </w:rPr>
        <w:t xml:space="preserve"> IA</w:t>
      </w:r>
      <w:r w:rsidR="008E3F44">
        <w:rPr>
          <w:i/>
          <w:sz w:val="20"/>
          <w:szCs w:val="20"/>
          <w:lang w:val="es-ES_tradnl"/>
        </w:rPr>
        <w:t>.</w:t>
      </w:r>
    </w:p>
    <w:p w:rsidR="00BC1BB0" w:rsidRDefault="00BC1BB0" w:rsidP="00BC1BB0">
      <w:pPr>
        <w:autoSpaceDE w:val="0"/>
        <w:autoSpaceDN w:val="0"/>
        <w:adjustRightInd w:val="0"/>
        <w:rPr>
          <w:rFonts w:eastAsiaTheme="minorHAnsi"/>
          <w:lang w:val="es-ES_tradnl" w:eastAsia="en-US"/>
        </w:rPr>
      </w:pPr>
      <w:r>
        <w:rPr>
          <w:rFonts w:eastAsiaTheme="minorHAnsi"/>
          <w:noProof/>
          <w:lang w:val="es-ES_tradnl" w:eastAsia="en-US"/>
        </w:rPr>
        <w:drawing>
          <wp:inline distT="0" distB="0" distL="0" distR="0">
            <wp:extent cx="6653464" cy="5322625"/>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77286" cy="5341682"/>
                    </a:xfrm>
                    <a:prstGeom prst="rect">
                      <a:avLst/>
                    </a:prstGeom>
                    <a:noFill/>
                    <a:ln>
                      <a:noFill/>
                    </a:ln>
                  </pic:spPr>
                </pic:pic>
              </a:graphicData>
            </a:graphic>
          </wp:inline>
        </w:drawing>
      </w:r>
    </w:p>
    <w:sectPr w:rsidR="00BC1BB0" w:rsidSect="001E367B">
      <w:pgSz w:w="16840" w:h="1190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8ED" w:rsidRDefault="005D08ED" w:rsidP="005C0B3F">
      <w:r>
        <w:separator/>
      </w:r>
    </w:p>
  </w:endnote>
  <w:endnote w:type="continuationSeparator" w:id="0">
    <w:p w:rsidR="005D08ED" w:rsidRDefault="005D08ED" w:rsidP="005C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Interstate">
    <w:altName w:val="Calibri"/>
    <w:panose1 w:val="020B0604020202020204"/>
    <w:charset w:val="00"/>
    <w:family w:val="swiss"/>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278864140"/>
      <w:docPartObj>
        <w:docPartGallery w:val="Page Numbers (Bottom of Page)"/>
        <w:docPartUnique/>
      </w:docPartObj>
    </w:sdtPr>
    <w:sdtEndPr>
      <w:rPr>
        <w:rStyle w:val="Nmerodepgina"/>
      </w:rPr>
    </w:sdtEndPr>
    <w:sdtContent>
      <w:p w:rsidR="00E4497B" w:rsidRDefault="00E4497B" w:rsidP="005C0B3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E4497B" w:rsidRDefault="00E4497B" w:rsidP="005C0B3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97B" w:rsidRDefault="00E4497B" w:rsidP="005C0B3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8ED" w:rsidRDefault="005D08ED" w:rsidP="005C0B3F">
      <w:r>
        <w:separator/>
      </w:r>
    </w:p>
  </w:footnote>
  <w:footnote w:type="continuationSeparator" w:id="0">
    <w:p w:rsidR="005D08ED" w:rsidRDefault="005D08ED" w:rsidP="005C0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8877875"/>
      <w:docPartObj>
        <w:docPartGallery w:val="Page Numbers (Top of Page)"/>
        <w:docPartUnique/>
      </w:docPartObj>
    </w:sdtPr>
    <w:sdtEndPr>
      <w:rPr>
        <w:rStyle w:val="Nmerodepgina"/>
      </w:rPr>
    </w:sdtEndPr>
    <w:sdtContent>
      <w:p w:rsidR="00E4497B" w:rsidRDefault="00E4497B" w:rsidP="00A6417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E4497B" w:rsidRDefault="00E4497B" w:rsidP="00A64172">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594857027"/>
      <w:docPartObj>
        <w:docPartGallery w:val="Page Numbers (Top of Page)"/>
        <w:docPartUnique/>
      </w:docPartObj>
    </w:sdtPr>
    <w:sdtEndPr>
      <w:rPr>
        <w:rStyle w:val="Nmerodepgina"/>
      </w:rPr>
    </w:sdtEndPr>
    <w:sdtContent>
      <w:p w:rsidR="00E4497B" w:rsidRDefault="00E4497B" w:rsidP="00E50ED5">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E4497B" w:rsidRDefault="00E4497B" w:rsidP="00A64172">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07F7"/>
    <w:multiLevelType w:val="multilevel"/>
    <w:tmpl w:val="8872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C6E3C"/>
    <w:multiLevelType w:val="hybridMultilevel"/>
    <w:tmpl w:val="ED72E8DA"/>
    <w:lvl w:ilvl="0" w:tplc="7E40EE92">
      <w:start w:val="3"/>
      <w:numFmt w:val="decimal"/>
      <w:lvlText w:val="%1."/>
      <w:lvlJc w:val="left"/>
      <w:pPr>
        <w:ind w:left="654" w:hanging="234"/>
      </w:pPr>
      <w:rPr>
        <w:rFonts w:ascii="Times New Roman" w:eastAsia="Times New Roman" w:hAnsi="Times New Roman" w:cs="Times New Roman" w:hint="default"/>
        <w:color w:val="231F20"/>
        <w:w w:val="99"/>
        <w:sz w:val="17"/>
        <w:szCs w:val="17"/>
      </w:rPr>
    </w:lvl>
    <w:lvl w:ilvl="1" w:tplc="FE549EDC">
      <w:numFmt w:val="bullet"/>
      <w:lvlText w:val="•"/>
      <w:lvlJc w:val="left"/>
      <w:pPr>
        <w:ind w:left="760" w:hanging="234"/>
      </w:pPr>
      <w:rPr>
        <w:rFonts w:hint="default"/>
      </w:rPr>
    </w:lvl>
    <w:lvl w:ilvl="2" w:tplc="01A0D4A4">
      <w:numFmt w:val="bullet"/>
      <w:lvlText w:val="•"/>
      <w:lvlJc w:val="left"/>
      <w:pPr>
        <w:ind w:left="1236" w:hanging="234"/>
      </w:pPr>
      <w:rPr>
        <w:rFonts w:hint="default"/>
      </w:rPr>
    </w:lvl>
    <w:lvl w:ilvl="3" w:tplc="1BC809DC">
      <w:numFmt w:val="bullet"/>
      <w:lvlText w:val="•"/>
      <w:lvlJc w:val="left"/>
      <w:pPr>
        <w:ind w:left="1712" w:hanging="234"/>
      </w:pPr>
      <w:rPr>
        <w:rFonts w:hint="default"/>
      </w:rPr>
    </w:lvl>
    <w:lvl w:ilvl="4" w:tplc="8EA82CE0">
      <w:numFmt w:val="bullet"/>
      <w:lvlText w:val="•"/>
      <w:lvlJc w:val="left"/>
      <w:pPr>
        <w:ind w:left="2188" w:hanging="234"/>
      </w:pPr>
      <w:rPr>
        <w:rFonts w:hint="default"/>
      </w:rPr>
    </w:lvl>
    <w:lvl w:ilvl="5" w:tplc="E82C8AB8">
      <w:numFmt w:val="bullet"/>
      <w:lvlText w:val="•"/>
      <w:lvlJc w:val="left"/>
      <w:pPr>
        <w:ind w:left="2664" w:hanging="234"/>
      </w:pPr>
      <w:rPr>
        <w:rFonts w:hint="default"/>
      </w:rPr>
    </w:lvl>
    <w:lvl w:ilvl="6" w:tplc="1A0E07B6">
      <w:numFmt w:val="bullet"/>
      <w:lvlText w:val="•"/>
      <w:lvlJc w:val="left"/>
      <w:pPr>
        <w:ind w:left="3140" w:hanging="234"/>
      </w:pPr>
      <w:rPr>
        <w:rFonts w:hint="default"/>
      </w:rPr>
    </w:lvl>
    <w:lvl w:ilvl="7" w:tplc="2F76466E">
      <w:numFmt w:val="bullet"/>
      <w:lvlText w:val="•"/>
      <w:lvlJc w:val="left"/>
      <w:pPr>
        <w:ind w:left="3616" w:hanging="234"/>
      </w:pPr>
      <w:rPr>
        <w:rFonts w:hint="default"/>
      </w:rPr>
    </w:lvl>
    <w:lvl w:ilvl="8" w:tplc="7FA43302">
      <w:numFmt w:val="bullet"/>
      <w:lvlText w:val="•"/>
      <w:lvlJc w:val="left"/>
      <w:pPr>
        <w:ind w:left="4092" w:hanging="234"/>
      </w:pPr>
      <w:rPr>
        <w:rFonts w:hint="default"/>
      </w:rPr>
    </w:lvl>
  </w:abstractNum>
  <w:abstractNum w:abstractNumId="2" w15:restartNumberingAfterBreak="0">
    <w:nsid w:val="5F673F47"/>
    <w:multiLevelType w:val="hybridMultilevel"/>
    <w:tmpl w:val="9FF29C9C"/>
    <w:lvl w:ilvl="0" w:tplc="9D94B32A">
      <w:start w:val="1"/>
      <w:numFmt w:val="decimal"/>
      <w:lvlText w:val="%1."/>
      <w:lvlJc w:val="left"/>
      <w:pPr>
        <w:ind w:left="654" w:hanging="234"/>
        <w:jc w:val="right"/>
      </w:pPr>
      <w:rPr>
        <w:rFonts w:ascii="Times New Roman" w:eastAsia="Times New Roman" w:hAnsi="Times New Roman" w:cs="Times New Roman" w:hint="default"/>
        <w:color w:val="231F20"/>
        <w:w w:val="99"/>
        <w:sz w:val="17"/>
        <w:szCs w:val="17"/>
      </w:rPr>
    </w:lvl>
    <w:lvl w:ilvl="1" w:tplc="FE549EDC">
      <w:numFmt w:val="bullet"/>
      <w:lvlText w:val="•"/>
      <w:lvlJc w:val="left"/>
      <w:pPr>
        <w:ind w:left="760" w:hanging="234"/>
      </w:pPr>
      <w:rPr>
        <w:rFonts w:hint="default"/>
      </w:rPr>
    </w:lvl>
    <w:lvl w:ilvl="2" w:tplc="01A0D4A4">
      <w:numFmt w:val="bullet"/>
      <w:lvlText w:val="•"/>
      <w:lvlJc w:val="left"/>
      <w:pPr>
        <w:ind w:left="1236" w:hanging="234"/>
      </w:pPr>
      <w:rPr>
        <w:rFonts w:hint="default"/>
      </w:rPr>
    </w:lvl>
    <w:lvl w:ilvl="3" w:tplc="1BC809DC">
      <w:numFmt w:val="bullet"/>
      <w:lvlText w:val="•"/>
      <w:lvlJc w:val="left"/>
      <w:pPr>
        <w:ind w:left="1712" w:hanging="234"/>
      </w:pPr>
      <w:rPr>
        <w:rFonts w:hint="default"/>
      </w:rPr>
    </w:lvl>
    <w:lvl w:ilvl="4" w:tplc="8EA82CE0">
      <w:numFmt w:val="bullet"/>
      <w:lvlText w:val="•"/>
      <w:lvlJc w:val="left"/>
      <w:pPr>
        <w:ind w:left="2188" w:hanging="234"/>
      </w:pPr>
      <w:rPr>
        <w:rFonts w:hint="default"/>
      </w:rPr>
    </w:lvl>
    <w:lvl w:ilvl="5" w:tplc="E82C8AB8">
      <w:numFmt w:val="bullet"/>
      <w:lvlText w:val="•"/>
      <w:lvlJc w:val="left"/>
      <w:pPr>
        <w:ind w:left="2664" w:hanging="234"/>
      </w:pPr>
      <w:rPr>
        <w:rFonts w:hint="default"/>
      </w:rPr>
    </w:lvl>
    <w:lvl w:ilvl="6" w:tplc="1A0E07B6">
      <w:numFmt w:val="bullet"/>
      <w:lvlText w:val="•"/>
      <w:lvlJc w:val="left"/>
      <w:pPr>
        <w:ind w:left="3140" w:hanging="234"/>
      </w:pPr>
      <w:rPr>
        <w:rFonts w:hint="default"/>
      </w:rPr>
    </w:lvl>
    <w:lvl w:ilvl="7" w:tplc="2F76466E">
      <w:numFmt w:val="bullet"/>
      <w:lvlText w:val="•"/>
      <w:lvlJc w:val="left"/>
      <w:pPr>
        <w:ind w:left="3616" w:hanging="234"/>
      </w:pPr>
      <w:rPr>
        <w:rFonts w:hint="default"/>
      </w:rPr>
    </w:lvl>
    <w:lvl w:ilvl="8" w:tplc="7FA43302">
      <w:numFmt w:val="bullet"/>
      <w:lvlText w:val="•"/>
      <w:lvlJc w:val="left"/>
      <w:pPr>
        <w:ind w:left="4092" w:hanging="234"/>
      </w:pPr>
      <w:rPr>
        <w:rFonts w:hint="default"/>
      </w:rPr>
    </w:lvl>
  </w:abstractNum>
  <w:abstractNum w:abstractNumId="3" w15:restartNumberingAfterBreak="0">
    <w:nsid w:val="780A608E"/>
    <w:multiLevelType w:val="hybridMultilevel"/>
    <w:tmpl w:val="F050B6F2"/>
    <w:lvl w:ilvl="0" w:tplc="040A000F">
      <w:start w:val="1"/>
      <w:numFmt w:val="decimal"/>
      <w:lvlText w:val="%1."/>
      <w:lvlJc w:val="left"/>
      <w:pPr>
        <w:ind w:left="1069"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71"/>
    <w:rsid w:val="000015B3"/>
    <w:rsid w:val="00003BE1"/>
    <w:rsid w:val="00013AE4"/>
    <w:rsid w:val="00014991"/>
    <w:rsid w:val="00025A88"/>
    <w:rsid w:val="00031AB0"/>
    <w:rsid w:val="00040EA8"/>
    <w:rsid w:val="00041431"/>
    <w:rsid w:val="00046E2D"/>
    <w:rsid w:val="00056792"/>
    <w:rsid w:val="00063DAA"/>
    <w:rsid w:val="000718ED"/>
    <w:rsid w:val="0008612E"/>
    <w:rsid w:val="00090181"/>
    <w:rsid w:val="00094781"/>
    <w:rsid w:val="00097A90"/>
    <w:rsid w:val="000A58E3"/>
    <w:rsid w:val="000A6389"/>
    <w:rsid w:val="000C2ABD"/>
    <w:rsid w:val="000D717E"/>
    <w:rsid w:val="000E1425"/>
    <w:rsid w:val="000E7B84"/>
    <w:rsid w:val="0010549E"/>
    <w:rsid w:val="00112AC2"/>
    <w:rsid w:val="0013549F"/>
    <w:rsid w:val="001431EA"/>
    <w:rsid w:val="00161B4F"/>
    <w:rsid w:val="001936E3"/>
    <w:rsid w:val="001974B5"/>
    <w:rsid w:val="001C0781"/>
    <w:rsid w:val="001C6570"/>
    <w:rsid w:val="001C6B34"/>
    <w:rsid w:val="001D1A1E"/>
    <w:rsid w:val="001E367B"/>
    <w:rsid w:val="001F0E12"/>
    <w:rsid w:val="001F4692"/>
    <w:rsid w:val="001F470F"/>
    <w:rsid w:val="00202401"/>
    <w:rsid w:val="00215537"/>
    <w:rsid w:val="0022255E"/>
    <w:rsid w:val="00247AD7"/>
    <w:rsid w:val="00257C2D"/>
    <w:rsid w:val="00263F90"/>
    <w:rsid w:val="002708FE"/>
    <w:rsid w:val="00280A32"/>
    <w:rsid w:val="00281DD8"/>
    <w:rsid w:val="00292851"/>
    <w:rsid w:val="002A26D4"/>
    <w:rsid w:val="002B1E63"/>
    <w:rsid w:val="002C27B1"/>
    <w:rsid w:val="002D58FD"/>
    <w:rsid w:val="002F41FC"/>
    <w:rsid w:val="00316B97"/>
    <w:rsid w:val="00317BA8"/>
    <w:rsid w:val="003249D4"/>
    <w:rsid w:val="003413D3"/>
    <w:rsid w:val="0034217E"/>
    <w:rsid w:val="00351C99"/>
    <w:rsid w:val="003648CA"/>
    <w:rsid w:val="003747E8"/>
    <w:rsid w:val="003C3734"/>
    <w:rsid w:val="003D4089"/>
    <w:rsid w:val="003E78B6"/>
    <w:rsid w:val="003E7F73"/>
    <w:rsid w:val="00412BE5"/>
    <w:rsid w:val="0042096E"/>
    <w:rsid w:val="004272BA"/>
    <w:rsid w:val="004404BC"/>
    <w:rsid w:val="004425BB"/>
    <w:rsid w:val="00446983"/>
    <w:rsid w:val="00447888"/>
    <w:rsid w:val="0045312F"/>
    <w:rsid w:val="004822DB"/>
    <w:rsid w:val="00492462"/>
    <w:rsid w:val="004A2F45"/>
    <w:rsid w:val="004B6D34"/>
    <w:rsid w:val="004C0126"/>
    <w:rsid w:val="004D07E6"/>
    <w:rsid w:val="004D5FE2"/>
    <w:rsid w:val="004F1D99"/>
    <w:rsid w:val="004F24B0"/>
    <w:rsid w:val="00506623"/>
    <w:rsid w:val="0050724C"/>
    <w:rsid w:val="00514E19"/>
    <w:rsid w:val="005371BA"/>
    <w:rsid w:val="00554EA4"/>
    <w:rsid w:val="00556B04"/>
    <w:rsid w:val="0058764B"/>
    <w:rsid w:val="005A0180"/>
    <w:rsid w:val="005A09C6"/>
    <w:rsid w:val="005B35BC"/>
    <w:rsid w:val="005C0B3F"/>
    <w:rsid w:val="005C1054"/>
    <w:rsid w:val="005D08ED"/>
    <w:rsid w:val="005D6392"/>
    <w:rsid w:val="005D6D72"/>
    <w:rsid w:val="00603A2E"/>
    <w:rsid w:val="00605E96"/>
    <w:rsid w:val="00611F3B"/>
    <w:rsid w:val="00615A19"/>
    <w:rsid w:val="006217ED"/>
    <w:rsid w:val="00631804"/>
    <w:rsid w:val="00640454"/>
    <w:rsid w:val="0066474F"/>
    <w:rsid w:val="006A16B0"/>
    <w:rsid w:val="006B2A97"/>
    <w:rsid w:val="006C0508"/>
    <w:rsid w:val="006C35C9"/>
    <w:rsid w:val="006E392A"/>
    <w:rsid w:val="006F2657"/>
    <w:rsid w:val="007041C3"/>
    <w:rsid w:val="00706DF9"/>
    <w:rsid w:val="007309DF"/>
    <w:rsid w:val="00747A03"/>
    <w:rsid w:val="00761297"/>
    <w:rsid w:val="007800C3"/>
    <w:rsid w:val="00784C55"/>
    <w:rsid w:val="00795715"/>
    <w:rsid w:val="00796A21"/>
    <w:rsid w:val="007A141F"/>
    <w:rsid w:val="007C237F"/>
    <w:rsid w:val="007E1CB6"/>
    <w:rsid w:val="007F4838"/>
    <w:rsid w:val="008153EE"/>
    <w:rsid w:val="008322CA"/>
    <w:rsid w:val="00834E60"/>
    <w:rsid w:val="00835691"/>
    <w:rsid w:val="00837891"/>
    <w:rsid w:val="008416E1"/>
    <w:rsid w:val="008515FD"/>
    <w:rsid w:val="00851791"/>
    <w:rsid w:val="008602F1"/>
    <w:rsid w:val="0086063A"/>
    <w:rsid w:val="008615BD"/>
    <w:rsid w:val="00872312"/>
    <w:rsid w:val="0087684C"/>
    <w:rsid w:val="008A57C3"/>
    <w:rsid w:val="008C15B4"/>
    <w:rsid w:val="008C1A25"/>
    <w:rsid w:val="008C68B3"/>
    <w:rsid w:val="008E3F44"/>
    <w:rsid w:val="0091025A"/>
    <w:rsid w:val="00914574"/>
    <w:rsid w:val="009230A8"/>
    <w:rsid w:val="009353F1"/>
    <w:rsid w:val="0094181F"/>
    <w:rsid w:val="00966647"/>
    <w:rsid w:val="00972D52"/>
    <w:rsid w:val="00974D44"/>
    <w:rsid w:val="00975DE0"/>
    <w:rsid w:val="00983D07"/>
    <w:rsid w:val="0099507E"/>
    <w:rsid w:val="009B2E4E"/>
    <w:rsid w:val="009C7B81"/>
    <w:rsid w:val="009D2EB5"/>
    <w:rsid w:val="009F230A"/>
    <w:rsid w:val="00A000B8"/>
    <w:rsid w:val="00A03CFC"/>
    <w:rsid w:val="00A078B0"/>
    <w:rsid w:val="00A17841"/>
    <w:rsid w:val="00A23899"/>
    <w:rsid w:val="00A24E11"/>
    <w:rsid w:val="00A30D05"/>
    <w:rsid w:val="00A64172"/>
    <w:rsid w:val="00A77B8B"/>
    <w:rsid w:val="00A901CC"/>
    <w:rsid w:val="00A91A41"/>
    <w:rsid w:val="00A9414D"/>
    <w:rsid w:val="00A946B3"/>
    <w:rsid w:val="00AA07C6"/>
    <w:rsid w:val="00AA5BD3"/>
    <w:rsid w:val="00AB637A"/>
    <w:rsid w:val="00AB71A6"/>
    <w:rsid w:val="00AC6E22"/>
    <w:rsid w:val="00AD39E5"/>
    <w:rsid w:val="00AE7E27"/>
    <w:rsid w:val="00AF5545"/>
    <w:rsid w:val="00B0085C"/>
    <w:rsid w:val="00B05053"/>
    <w:rsid w:val="00B12AE4"/>
    <w:rsid w:val="00B322D0"/>
    <w:rsid w:val="00B3339E"/>
    <w:rsid w:val="00B44398"/>
    <w:rsid w:val="00B67FC7"/>
    <w:rsid w:val="00B74942"/>
    <w:rsid w:val="00B80F98"/>
    <w:rsid w:val="00B95B32"/>
    <w:rsid w:val="00BB6416"/>
    <w:rsid w:val="00BC1BB0"/>
    <w:rsid w:val="00BD4E0A"/>
    <w:rsid w:val="00BD5AAB"/>
    <w:rsid w:val="00BD6FA4"/>
    <w:rsid w:val="00BE2A6C"/>
    <w:rsid w:val="00BF0928"/>
    <w:rsid w:val="00C006B1"/>
    <w:rsid w:val="00C12646"/>
    <w:rsid w:val="00C1275E"/>
    <w:rsid w:val="00C16AFE"/>
    <w:rsid w:val="00C2421C"/>
    <w:rsid w:val="00C43B1A"/>
    <w:rsid w:val="00C56BC6"/>
    <w:rsid w:val="00C618A0"/>
    <w:rsid w:val="00C75E68"/>
    <w:rsid w:val="00C76999"/>
    <w:rsid w:val="00C879DC"/>
    <w:rsid w:val="00C96B75"/>
    <w:rsid w:val="00C97D35"/>
    <w:rsid w:val="00CA6E54"/>
    <w:rsid w:val="00CA7E31"/>
    <w:rsid w:val="00CB7B92"/>
    <w:rsid w:val="00CD3AC4"/>
    <w:rsid w:val="00CF02D2"/>
    <w:rsid w:val="00D31D92"/>
    <w:rsid w:val="00D40E56"/>
    <w:rsid w:val="00D42897"/>
    <w:rsid w:val="00D47B76"/>
    <w:rsid w:val="00DA0C91"/>
    <w:rsid w:val="00DB2565"/>
    <w:rsid w:val="00DF7703"/>
    <w:rsid w:val="00E33B65"/>
    <w:rsid w:val="00E3520D"/>
    <w:rsid w:val="00E408EB"/>
    <w:rsid w:val="00E42CD3"/>
    <w:rsid w:val="00E4497B"/>
    <w:rsid w:val="00E50ED5"/>
    <w:rsid w:val="00E54607"/>
    <w:rsid w:val="00E80B88"/>
    <w:rsid w:val="00E81ED2"/>
    <w:rsid w:val="00E8210E"/>
    <w:rsid w:val="00E93577"/>
    <w:rsid w:val="00E974DE"/>
    <w:rsid w:val="00EB777A"/>
    <w:rsid w:val="00EC37D5"/>
    <w:rsid w:val="00EC6E4E"/>
    <w:rsid w:val="00ED004D"/>
    <w:rsid w:val="00ED248F"/>
    <w:rsid w:val="00EE06EA"/>
    <w:rsid w:val="00EF3178"/>
    <w:rsid w:val="00F0180E"/>
    <w:rsid w:val="00F03E42"/>
    <w:rsid w:val="00F0600C"/>
    <w:rsid w:val="00F22FDB"/>
    <w:rsid w:val="00F2379C"/>
    <w:rsid w:val="00F25DBA"/>
    <w:rsid w:val="00F304FE"/>
    <w:rsid w:val="00F32572"/>
    <w:rsid w:val="00F40A8D"/>
    <w:rsid w:val="00F414E9"/>
    <w:rsid w:val="00F47C9F"/>
    <w:rsid w:val="00F64C81"/>
    <w:rsid w:val="00F728CA"/>
    <w:rsid w:val="00F82671"/>
    <w:rsid w:val="00F958BD"/>
    <w:rsid w:val="00F96DFF"/>
    <w:rsid w:val="00FA29FE"/>
    <w:rsid w:val="00FB5AFC"/>
    <w:rsid w:val="00FE4ACE"/>
    <w:rsid w:val="00FE6E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1CCE"/>
  <w15:chartTrackingRefBased/>
  <w15:docId w15:val="{9049CEAB-37B3-3B4C-89F0-A18AD6EE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79C"/>
    <w:rPr>
      <w:rFonts w:ascii="Times New Roman" w:eastAsia="Times New Roman" w:hAnsi="Times New Roman" w:cs="Times New Roman"/>
      <w:lang w:eastAsia="es-ES_tradnl"/>
    </w:rPr>
  </w:style>
  <w:style w:type="paragraph" w:styleId="Ttulo1">
    <w:name w:val="heading 1"/>
    <w:basedOn w:val="Normal"/>
    <w:link w:val="Ttulo1Car"/>
    <w:uiPriority w:val="1"/>
    <w:qFormat/>
    <w:rsid w:val="00F82671"/>
    <w:pPr>
      <w:widowControl w:val="0"/>
      <w:autoSpaceDE w:val="0"/>
      <w:autoSpaceDN w:val="0"/>
      <w:ind w:left="335"/>
      <w:jc w:val="both"/>
      <w:outlineLvl w:val="0"/>
    </w:pPr>
    <w:rPr>
      <w:b/>
      <w:bCs/>
      <w:sz w:val="22"/>
      <w:szCs w:val="22"/>
      <w:lang w:val="en-US" w:eastAsia="en-US"/>
    </w:rPr>
  </w:style>
  <w:style w:type="paragraph" w:styleId="Ttulo2">
    <w:name w:val="heading 2"/>
    <w:basedOn w:val="Normal"/>
    <w:next w:val="Normal"/>
    <w:link w:val="Ttulo2Car"/>
    <w:uiPriority w:val="9"/>
    <w:unhideWhenUsed/>
    <w:qFormat/>
    <w:rsid w:val="001F47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F82671"/>
    <w:pPr>
      <w:widowControl w:val="0"/>
      <w:autoSpaceDE w:val="0"/>
      <w:autoSpaceDN w:val="0"/>
    </w:pPr>
    <w:rPr>
      <w:sz w:val="17"/>
      <w:szCs w:val="17"/>
      <w:lang w:val="en-US" w:eastAsia="en-US"/>
    </w:rPr>
  </w:style>
  <w:style w:type="character" w:customStyle="1" w:styleId="TextoindependienteCar">
    <w:name w:val="Texto independiente Car"/>
    <w:basedOn w:val="Fuentedeprrafopredeter"/>
    <w:link w:val="Textoindependiente"/>
    <w:uiPriority w:val="1"/>
    <w:rsid w:val="00F82671"/>
    <w:rPr>
      <w:rFonts w:ascii="Times New Roman" w:eastAsia="Times New Roman" w:hAnsi="Times New Roman" w:cs="Times New Roman"/>
      <w:sz w:val="17"/>
      <w:szCs w:val="17"/>
      <w:lang w:val="en-US"/>
    </w:rPr>
  </w:style>
  <w:style w:type="character" w:customStyle="1" w:styleId="Ttulo1Car">
    <w:name w:val="Título 1 Car"/>
    <w:basedOn w:val="Fuentedeprrafopredeter"/>
    <w:link w:val="Ttulo1"/>
    <w:uiPriority w:val="1"/>
    <w:rsid w:val="00F82671"/>
    <w:rPr>
      <w:rFonts w:ascii="Times New Roman" w:eastAsia="Times New Roman" w:hAnsi="Times New Roman" w:cs="Times New Roman"/>
      <w:b/>
      <w:bCs/>
      <w:sz w:val="22"/>
      <w:szCs w:val="22"/>
      <w:lang w:val="en-US"/>
    </w:rPr>
  </w:style>
  <w:style w:type="table" w:customStyle="1" w:styleId="TableNormal">
    <w:name w:val="Table Normal"/>
    <w:uiPriority w:val="2"/>
    <w:semiHidden/>
    <w:unhideWhenUsed/>
    <w:qFormat/>
    <w:rsid w:val="0013549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Prrafodelista">
    <w:name w:val="List Paragraph"/>
    <w:basedOn w:val="Normal"/>
    <w:uiPriority w:val="1"/>
    <w:qFormat/>
    <w:rsid w:val="00F414E9"/>
    <w:pPr>
      <w:widowControl w:val="0"/>
      <w:autoSpaceDE w:val="0"/>
      <w:autoSpaceDN w:val="0"/>
      <w:spacing w:before="72"/>
      <w:ind w:left="646" w:right="127" w:hanging="243"/>
      <w:jc w:val="both"/>
    </w:pPr>
    <w:rPr>
      <w:sz w:val="22"/>
      <w:szCs w:val="22"/>
      <w:lang w:val="en-US" w:eastAsia="en-US"/>
    </w:rPr>
  </w:style>
  <w:style w:type="paragraph" w:styleId="Piedepgina">
    <w:name w:val="footer"/>
    <w:basedOn w:val="Normal"/>
    <w:link w:val="PiedepginaCar"/>
    <w:uiPriority w:val="99"/>
    <w:unhideWhenUsed/>
    <w:rsid w:val="005C0B3F"/>
    <w:pPr>
      <w:tabs>
        <w:tab w:val="center" w:pos="4252"/>
        <w:tab w:val="right" w:pos="8504"/>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5C0B3F"/>
  </w:style>
  <w:style w:type="character" w:styleId="Nmerodepgina">
    <w:name w:val="page number"/>
    <w:basedOn w:val="Fuentedeprrafopredeter"/>
    <w:uiPriority w:val="99"/>
    <w:semiHidden/>
    <w:unhideWhenUsed/>
    <w:rsid w:val="005C0B3F"/>
  </w:style>
  <w:style w:type="paragraph" w:customStyle="1" w:styleId="Default">
    <w:name w:val="Default"/>
    <w:rsid w:val="007E1CB6"/>
    <w:pPr>
      <w:autoSpaceDE w:val="0"/>
      <w:autoSpaceDN w:val="0"/>
      <w:adjustRightInd w:val="0"/>
    </w:pPr>
    <w:rPr>
      <w:rFonts w:ascii="Cambria" w:hAnsi="Cambria" w:cs="Cambria"/>
      <w:color w:val="000000"/>
      <w:lang w:val="es-ES_tradnl"/>
    </w:rPr>
  </w:style>
  <w:style w:type="paragraph" w:customStyle="1" w:styleId="Pa2">
    <w:name w:val="Pa2"/>
    <w:basedOn w:val="Default"/>
    <w:next w:val="Default"/>
    <w:uiPriority w:val="99"/>
    <w:rsid w:val="007E1CB6"/>
    <w:pPr>
      <w:spacing w:line="241" w:lineRule="atLeast"/>
    </w:pPr>
    <w:rPr>
      <w:rFonts w:cstheme="minorBidi"/>
      <w:color w:val="auto"/>
    </w:rPr>
  </w:style>
  <w:style w:type="character" w:customStyle="1" w:styleId="A2">
    <w:name w:val="A2"/>
    <w:uiPriority w:val="99"/>
    <w:rsid w:val="007E1CB6"/>
    <w:rPr>
      <w:rFonts w:cs="Cambria"/>
      <w:b/>
      <w:bCs/>
      <w:color w:val="000000"/>
      <w:sz w:val="22"/>
      <w:szCs w:val="22"/>
    </w:rPr>
  </w:style>
  <w:style w:type="character" w:customStyle="1" w:styleId="A3">
    <w:name w:val="A3"/>
    <w:uiPriority w:val="99"/>
    <w:rsid w:val="007E1CB6"/>
    <w:rPr>
      <w:rFonts w:cs="Cambria"/>
      <w:b/>
      <w:bCs/>
      <w:color w:val="000000"/>
      <w:sz w:val="12"/>
      <w:szCs w:val="12"/>
    </w:rPr>
  </w:style>
  <w:style w:type="character" w:customStyle="1" w:styleId="A4">
    <w:name w:val="A4"/>
    <w:uiPriority w:val="99"/>
    <w:rsid w:val="007E1CB6"/>
    <w:rPr>
      <w:rFonts w:cs="Cambria"/>
      <w:i/>
      <w:iCs/>
      <w:color w:val="000000"/>
      <w:sz w:val="9"/>
      <w:szCs w:val="9"/>
    </w:rPr>
  </w:style>
  <w:style w:type="character" w:customStyle="1" w:styleId="A5">
    <w:name w:val="A5"/>
    <w:uiPriority w:val="99"/>
    <w:rsid w:val="007E1CB6"/>
    <w:rPr>
      <w:rFonts w:cs="Cambria"/>
      <w:i/>
      <w:iCs/>
      <w:color w:val="000000"/>
      <w:sz w:val="16"/>
      <w:szCs w:val="16"/>
    </w:rPr>
  </w:style>
  <w:style w:type="paragraph" w:styleId="Encabezado">
    <w:name w:val="header"/>
    <w:basedOn w:val="Normal"/>
    <w:link w:val="EncabezadoCar"/>
    <w:uiPriority w:val="99"/>
    <w:unhideWhenUsed/>
    <w:rsid w:val="00A64172"/>
    <w:pPr>
      <w:tabs>
        <w:tab w:val="center" w:pos="4252"/>
        <w:tab w:val="right" w:pos="8504"/>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A64172"/>
  </w:style>
  <w:style w:type="character" w:styleId="Hipervnculo">
    <w:name w:val="Hyperlink"/>
    <w:basedOn w:val="Fuentedeprrafopredeter"/>
    <w:uiPriority w:val="99"/>
    <w:unhideWhenUsed/>
    <w:rsid w:val="001C6570"/>
    <w:rPr>
      <w:color w:val="0563C1" w:themeColor="hyperlink"/>
      <w:u w:val="single"/>
    </w:rPr>
  </w:style>
  <w:style w:type="character" w:styleId="Mencinsinresolver">
    <w:name w:val="Unresolved Mention"/>
    <w:basedOn w:val="Fuentedeprrafopredeter"/>
    <w:uiPriority w:val="99"/>
    <w:semiHidden/>
    <w:unhideWhenUsed/>
    <w:rsid w:val="001C6570"/>
    <w:rPr>
      <w:color w:val="605E5C"/>
      <w:shd w:val="clear" w:color="auto" w:fill="E1DFDD"/>
    </w:rPr>
  </w:style>
  <w:style w:type="character" w:styleId="Textoennegrita">
    <w:name w:val="Strong"/>
    <w:basedOn w:val="Fuentedeprrafopredeter"/>
    <w:uiPriority w:val="22"/>
    <w:qFormat/>
    <w:rsid w:val="001C6570"/>
    <w:rPr>
      <w:b/>
      <w:bCs/>
    </w:rPr>
  </w:style>
  <w:style w:type="character" w:styleId="nfasis">
    <w:name w:val="Emphasis"/>
    <w:basedOn w:val="Fuentedeprrafopredeter"/>
    <w:uiPriority w:val="20"/>
    <w:qFormat/>
    <w:rsid w:val="00263F90"/>
    <w:rPr>
      <w:i/>
      <w:iCs/>
    </w:rPr>
  </w:style>
  <w:style w:type="paragraph" w:customStyle="1" w:styleId="Pa0">
    <w:name w:val="Pa0"/>
    <w:basedOn w:val="Default"/>
    <w:next w:val="Default"/>
    <w:uiPriority w:val="99"/>
    <w:rsid w:val="009D2EB5"/>
    <w:pPr>
      <w:spacing w:line="241" w:lineRule="atLeast"/>
    </w:pPr>
    <w:rPr>
      <w:rFonts w:ascii="Interstate" w:hAnsi="Interstate" w:cstheme="minorBidi"/>
      <w:color w:val="auto"/>
    </w:rPr>
  </w:style>
  <w:style w:type="character" w:customStyle="1" w:styleId="A0">
    <w:name w:val="A0"/>
    <w:uiPriority w:val="99"/>
    <w:rsid w:val="009D2EB5"/>
    <w:rPr>
      <w:rFonts w:cs="Interstate"/>
      <w:b/>
      <w:bCs/>
      <w:color w:val="000000"/>
      <w:sz w:val="62"/>
      <w:szCs w:val="62"/>
    </w:rPr>
  </w:style>
  <w:style w:type="table" w:styleId="Tablaconcuadrcula">
    <w:name w:val="Table Grid"/>
    <w:basedOn w:val="Tablanormal"/>
    <w:uiPriority w:val="39"/>
    <w:rsid w:val="008E3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C1BB0"/>
    <w:rPr>
      <w:rFonts w:ascii="Times New Roman" w:eastAsia="Times New Roman" w:hAnsi="Times New Roman" w:cs="Times New Roman"/>
      <w:lang w:eastAsia="es-ES_tradnl"/>
    </w:rPr>
  </w:style>
  <w:style w:type="paragraph" w:styleId="HTMLconformatoprevio">
    <w:name w:val="HTML Preformatted"/>
    <w:basedOn w:val="Normal"/>
    <w:link w:val="HTMLconformatoprevioCar"/>
    <w:uiPriority w:val="99"/>
    <w:semiHidden/>
    <w:unhideWhenUsed/>
    <w:rsid w:val="00420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2096E"/>
    <w:rPr>
      <w:rFonts w:ascii="Courier New" w:eastAsia="Times New Roman" w:hAnsi="Courier New" w:cs="Courier New"/>
      <w:sz w:val="20"/>
      <w:szCs w:val="20"/>
      <w:lang w:eastAsia="es-ES_tradnl"/>
    </w:rPr>
  </w:style>
  <w:style w:type="paragraph" w:customStyle="1" w:styleId="li-pub">
    <w:name w:val="li-pub"/>
    <w:basedOn w:val="Normal"/>
    <w:rsid w:val="00BD6FA4"/>
    <w:pPr>
      <w:spacing w:before="100" w:beforeAutospacing="1" w:after="100" w:afterAutospacing="1"/>
    </w:pPr>
  </w:style>
  <w:style w:type="character" w:customStyle="1" w:styleId="Ttulo2Car">
    <w:name w:val="Título 2 Car"/>
    <w:basedOn w:val="Fuentedeprrafopredeter"/>
    <w:link w:val="Ttulo2"/>
    <w:uiPriority w:val="9"/>
    <w:rsid w:val="001F470F"/>
    <w:rPr>
      <w:rFonts w:asciiTheme="majorHAnsi" w:eastAsiaTheme="majorEastAsia" w:hAnsiTheme="majorHAnsi" w:cstheme="majorBidi"/>
      <w:color w:val="2F5496" w:themeColor="accent1" w:themeShade="BF"/>
      <w:sz w:val="26"/>
      <w:szCs w:val="26"/>
      <w:lang w:eastAsia="es-ES_tradnl"/>
    </w:rPr>
  </w:style>
  <w:style w:type="character" w:styleId="Hipervnculovisitado">
    <w:name w:val="FollowedHyperlink"/>
    <w:basedOn w:val="Fuentedeprrafopredeter"/>
    <w:uiPriority w:val="99"/>
    <w:semiHidden/>
    <w:unhideWhenUsed/>
    <w:rsid w:val="00E449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91981">
      <w:bodyDiv w:val="1"/>
      <w:marLeft w:val="0"/>
      <w:marRight w:val="0"/>
      <w:marTop w:val="0"/>
      <w:marBottom w:val="0"/>
      <w:divBdr>
        <w:top w:val="none" w:sz="0" w:space="0" w:color="auto"/>
        <w:left w:val="none" w:sz="0" w:space="0" w:color="auto"/>
        <w:bottom w:val="none" w:sz="0" w:space="0" w:color="auto"/>
        <w:right w:val="none" w:sz="0" w:space="0" w:color="auto"/>
      </w:divBdr>
    </w:div>
    <w:div w:id="189878882">
      <w:bodyDiv w:val="1"/>
      <w:marLeft w:val="0"/>
      <w:marRight w:val="0"/>
      <w:marTop w:val="0"/>
      <w:marBottom w:val="0"/>
      <w:divBdr>
        <w:top w:val="none" w:sz="0" w:space="0" w:color="auto"/>
        <w:left w:val="none" w:sz="0" w:space="0" w:color="auto"/>
        <w:bottom w:val="none" w:sz="0" w:space="0" w:color="auto"/>
        <w:right w:val="none" w:sz="0" w:space="0" w:color="auto"/>
      </w:divBdr>
    </w:div>
    <w:div w:id="271668375">
      <w:bodyDiv w:val="1"/>
      <w:marLeft w:val="0"/>
      <w:marRight w:val="0"/>
      <w:marTop w:val="0"/>
      <w:marBottom w:val="0"/>
      <w:divBdr>
        <w:top w:val="none" w:sz="0" w:space="0" w:color="auto"/>
        <w:left w:val="none" w:sz="0" w:space="0" w:color="auto"/>
        <w:bottom w:val="none" w:sz="0" w:space="0" w:color="auto"/>
        <w:right w:val="none" w:sz="0" w:space="0" w:color="auto"/>
      </w:divBdr>
    </w:div>
    <w:div w:id="275405800">
      <w:bodyDiv w:val="1"/>
      <w:marLeft w:val="0"/>
      <w:marRight w:val="0"/>
      <w:marTop w:val="0"/>
      <w:marBottom w:val="0"/>
      <w:divBdr>
        <w:top w:val="none" w:sz="0" w:space="0" w:color="auto"/>
        <w:left w:val="none" w:sz="0" w:space="0" w:color="auto"/>
        <w:bottom w:val="none" w:sz="0" w:space="0" w:color="auto"/>
        <w:right w:val="none" w:sz="0" w:space="0" w:color="auto"/>
      </w:divBdr>
    </w:div>
    <w:div w:id="390545836">
      <w:bodyDiv w:val="1"/>
      <w:marLeft w:val="0"/>
      <w:marRight w:val="0"/>
      <w:marTop w:val="0"/>
      <w:marBottom w:val="0"/>
      <w:divBdr>
        <w:top w:val="none" w:sz="0" w:space="0" w:color="auto"/>
        <w:left w:val="none" w:sz="0" w:space="0" w:color="auto"/>
        <w:bottom w:val="none" w:sz="0" w:space="0" w:color="auto"/>
        <w:right w:val="none" w:sz="0" w:space="0" w:color="auto"/>
      </w:divBdr>
    </w:div>
    <w:div w:id="391202468">
      <w:bodyDiv w:val="1"/>
      <w:marLeft w:val="0"/>
      <w:marRight w:val="0"/>
      <w:marTop w:val="0"/>
      <w:marBottom w:val="0"/>
      <w:divBdr>
        <w:top w:val="none" w:sz="0" w:space="0" w:color="auto"/>
        <w:left w:val="none" w:sz="0" w:space="0" w:color="auto"/>
        <w:bottom w:val="none" w:sz="0" w:space="0" w:color="auto"/>
        <w:right w:val="none" w:sz="0" w:space="0" w:color="auto"/>
      </w:divBdr>
    </w:div>
    <w:div w:id="465851740">
      <w:bodyDiv w:val="1"/>
      <w:marLeft w:val="0"/>
      <w:marRight w:val="0"/>
      <w:marTop w:val="0"/>
      <w:marBottom w:val="0"/>
      <w:divBdr>
        <w:top w:val="none" w:sz="0" w:space="0" w:color="auto"/>
        <w:left w:val="none" w:sz="0" w:space="0" w:color="auto"/>
        <w:bottom w:val="none" w:sz="0" w:space="0" w:color="auto"/>
        <w:right w:val="none" w:sz="0" w:space="0" w:color="auto"/>
      </w:divBdr>
    </w:div>
    <w:div w:id="583951712">
      <w:bodyDiv w:val="1"/>
      <w:marLeft w:val="0"/>
      <w:marRight w:val="0"/>
      <w:marTop w:val="0"/>
      <w:marBottom w:val="0"/>
      <w:divBdr>
        <w:top w:val="none" w:sz="0" w:space="0" w:color="auto"/>
        <w:left w:val="none" w:sz="0" w:space="0" w:color="auto"/>
        <w:bottom w:val="none" w:sz="0" w:space="0" w:color="auto"/>
        <w:right w:val="none" w:sz="0" w:space="0" w:color="auto"/>
      </w:divBdr>
    </w:div>
    <w:div w:id="629096193">
      <w:bodyDiv w:val="1"/>
      <w:marLeft w:val="0"/>
      <w:marRight w:val="0"/>
      <w:marTop w:val="0"/>
      <w:marBottom w:val="0"/>
      <w:divBdr>
        <w:top w:val="none" w:sz="0" w:space="0" w:color="auto"/>
        <w:left w:val="none" w:sz="0" w:space="0" w:color="auto"/>
        <w:bottom w:val="none" w:sz="0" w:space="0" w:color="auto"/>
        <w:right w:val="none" w:sz="0" w:space="0" w:color="auto"/>
      </w:divBdr>
    </w:div>
    <w:div w:id="692196418">
      <w:bodyDiv w:val="1"/>
      <w:marLeft w:val="0"/>
      <w:marRight w:val="0"/>
      <w:marTop w:val="0"/>
      <w:marBottom w:val="0"/>
      <w:divBdr>
        <w:top w:val="none" w:sz="0" w:space="0" w:color="auto"/>
        <w:left w:val="none" w:sz="0" w:space="0" w:color="auto"/>
        <w:bottom w:val="none" w:sz="0" w:space="0" w:color="auto"/>
        <w:right w:val="none" w:sz="0" w:space="0" w:color="auto"/>
      </w:divBdr>
    </w:div>
    <w:div w:id="717359470">
      <w:bodyDiv w:val="1"/>
      <w:marLeft w:val="0"/>
      <w:marRight w:val="0"/>
      <w:marTop w:val="0"/>
      <w:marBottom w:val="0"/>
      <w:divBdr>
        <w:top w:val="none" w:sz="0" w:space="0" w:color="auto"/>
        <w:left w:val="none" w:sz="0" w:space="0" w:color="auto"/>
        <w:bottom w:val="none" w:sz="0" w:space="0" w:color="auto"/>
        <w:right w:val="none" w:sz="0" w:space="0" w:color="auto"/>
      </w:divBdr>
    </w:div>
    <w:div w:id="720058311">
      <w:bodyDiv w:val="1"/>
      <w:marLeft w:val="0"/>
      <w:marRight w:val="0"/>
      <w:marTop w:val="0"/>
      <w:marBottom w:val="0"/>
      <w:divBdr>
        <w:top w:val="none" w:sz="0" w:space="0" w:color="auto"/>
        <w:left w:val="none" w:sz="0" w:space="0" w:color="auto"/>
        <w:bottom w:val="none" w:sz="0" w:space="0" w:color="auto"/>
        <w:right w:val="none" w:sz="0" w:space="0" w:color="auto"/>
      </w:divBdr>
    </w:div>
    <w:div w:id="753890918">
      <w:bodyDiv w:val="1"/>
      <w:marLeft w:val="0"/>
      <w:marRight w:val="0"/>
      <w:marTop w:val="0"/>
      <w:marBottom w:val="0"/>
      <w:divBdr>
        <w:top w:val="none" w:sz="0" w:space="0" w:color="auto"/>
        <w:left w:val="none" w:sz="0" w:space="0" w:color="auto"/>
        <w:bottom w:val="none" w:sz="0" w:space="0" w:color="auto"/>
        <w:right w:val="none" w:sz="0" w:space="0" w:color="auto"/>
      </w:divBdr>
    </w:div>
    <w:div w:id="815754979">
      <w:bodyDiv w:val="1"/>
      <w:marLeft w:val="0"/>
      <w:marRight w:val="0"/>
      <w:marTop w:val="0"/>
      <w:marBottom w:val="0"/>
      <w:divBdr>
        <w:top w:val="none" w:sz="0" w:space="0" w:color="auto"/>
        <w:left w:val="none" w:sz="0" w:space="0" w:color="auto"/>
        <w:bottom w:val="none" w:sz="0" w:space="0" w:color="auto"/>
        <w:right w:val="none" w:sz="0" w:space="0" w:color="auto"/>
      </w:divBdr>
    </w:div>
    <w:div w:id="840196774">
      <w:bodyDiv w:val="1"/>
      <w:marLeft w:val="0"/>
      <w:marRight w:val="0"/>
      <w:marTop w:val="0"/>
      <w:marBottom w:val="0"/>
      <w:divBdr>
        <w:top w:val="none" w:sz="0" w:space="0" w:color="auto"/>
        <w:left w:val="none" w:sz="0" w:space="0" w:color="auto"/>
        <w:bottom w:val="none" w:sz="0" w:space="0" w:color="auto"/>
        <w:right w:val="none" w:sz="0" w:space="0" w:color="auto"/>
      </w:divBdr>
    </w:div>
    <w:div w:id="844905021">
      <w:bodyDiv w:val="1"/>
      <w:marLeft w:val="0"/>
      <w:marRight w:val="0"/>
      <w:marTop w:val="0"/>
      <w:marBottom w:val="0"/>
      <w:divBdr>
        <w:top w:val="none" w:sz="0" w:space="0" w:color="auto"/>
        <w:left w:val="none" w:sz="0" w:space="0" w:color="auto"/>
        <w:bottom w:val="none" w:sz="0" w:space="0" w:color="auto"/>
        <w:right w:val="none" w:sz="0" w:space="0" w:color="auto"/>
      </w:divBdr>
    </w:div>
    <w:div w:id="952789633">
      <w:bodyDiv w:val="1"/>
      <w:marLeft w:val="0"/>
      <w:marRight w:val="0"/>
      <w:marTop w:val="0"/>
      <w:marBottom w:val="0"/>
      <w:divBdr>
        <w:top w:val="none" w:sz="0" w:space="0" w:color="auto"/>
        <w:left w:val="none" w:sz="0" w:space="0" w:color="auto"/>
        <w:bottom w:val="none" w:sz="0" w:space="0" w:color="auto"/>
        <w:right w:val="none" w:sz="0" w:space="0" w:color="auto"/>
      </w:divBdr>
    </w:div>
    <w:div w:id="1041053500">
      <w:bodyDiv w:val="1"/>
      <w:marLeft w:val="0"/>
      <w:marRight w:val="0"/>
      <w:marTop w:val="0"/>
      <w:marBottom w:val="0"/>
      <w:divBdr>
        <w:top w:val="none" w:sz="0" w:space="0" w:color="auto"/>
        <w:left w:val="none" w:sz="0" w:space="0" w:color="auto"/>
        <w:bottom w:val="none" w:sz="0" w:space="0" w:color="auto"/>
        <w:right w:val="none" w:sz="0" w:space="0" w:color="auto"/>
      </w:divBdr>
    </w:div>
    <w:div w:id="1141265008">
      <w:bodyDiv w:val="1"/>
      <w:marLeft w:val="0"/>
      <w:marRight w:val="0"/>
      <w:marTop w:val="0"/>
      <w:marBottom w:val="0"/>
      <w:divBdr>
        <w:top w:val="none" w:sz="0" w:space="0" w:color="auto"/>
        <w:left w:val="none" w:sz="0" w:space="0" w:color="auto"/>
        <w:bottom w:val="none" w:sz="0" w:space="0" w:color="auto"/>
        <w:right w:val="none" w:sz="0" w:space="0" w:color="auto"/>
      </w:divBdr>
    </w:div>
    <w:div w:id="1353414410">
      <w:bodyDiv w:val="1"/>
      <w:marLeft w:val="0"/>
      <w:marRight w:val="0"/>
      <w:marTop w:val="0"/>
      <w:marBottom w:val="0"/>
      <w:divBdr>
        <w:top w:val="none" w:sz="0" w:space="0" w:color="auto"/>
        <w:left w:val="none" w:sz="0" w:space="0" w:color="auto"/>
        <w:bottom w:val="none" w:sz="0" w:space="0" w:color="auto"/>
        <w:right w:val="none" w:sz="0" w:space="0" w:color="auto"/>
      </w:divBdr>
    </w:div>
    <w:div w:id="1404448881">
      <w:bodyDiv w:val="1"/>
      <w:marLeft w:val="0"/>
      <w:marRight w:val="0"/>
      <w:marTop w:val="0"/>
      <w:marBottom w:val="0"/>
      <w:divBdr>
        <w:top w:val="none" w:sz="0" w:space="0" w:color="auto"/>
        <w:left w:val="none" w:sz="0" w:space="0" w:color="auto"/>
        <w:bottom w:val="none" w:sz="0" w:space="0" w:color="auto"/>
        <w:right w:val="none" w:sz="0" w:space="0" w:color="auto"/>
      </w:divBdr>
    </w:div>
    <w:div w:id="1535119380">
      <w:bodyDiv w:val="1"/>
      <w:marLeft w:val="0"/>
      <w:marRight w:val="0"/>
      <w:marTop w:val="0"/>
      <w:marBottom w:val="0"/>
      <w:divBdr>
        <w:top w:val="none" w:sz="0" w:space="0" w:color="auto"/>
        <w:left w:val="none" w:sz="0" w:space="0" w:color="auto"/>
        <w:bottom w:val="none" w:sz="0" w:space="0" w:color="auto"/>
        <w:right w:val="none" w:sz="0" w:space="0" w:color="auto"/>
      </w:divBdr>
    </w:div>
    <w:div w:id="1672760177">
      <w:bodyDiv w:val="1"/>
      <w:marLeft w:val="0"/>
      <w:marRight w:val="0"/>
      <w:marTop w:val="0"/>
      <w:marBottom w:val="0"/>
      <w:divBdr>
        <w:top w:val="none" w:sz="0" w:space="0" w:color="auto"/>
        <w:left w:val="none" w:sz="0" w:space="0" w:color="auto"/>
        <w:bottom w:val="none" w:sz="0" w:space="0" w:color="auto"/>
        <w:right w:val="none" w:sz="0" w:space="0" w:color="auto"/>
      </w:divBdr>
    </w:div>
    <w:div w:id="1673144861">
      <w:bodyDiv w:val="1"/>
      <w:marLeft w:val="0"/>
      <w:marRight w:val="0"/>
      <w:marTop w:val="0"/>
      <w:marBottom w:val="0"/>
      <w:divBdr>
        <w:top w:val="none" w:sz="0" w:space="0" w:color="auto"/>
        <w:left w:val="none" w:sz="0" w:space="0" w:color="auto"/>
        <w:bottom w:val="none" w:sz="0" w:space="0" w:color="auto"/>
        <w:right w:val="none" w:sz="0" w:space="0" w:color="auto"/>
      </w:divBdr>
    </w:div>
    <w:div w:id="1752194507">
      <w:bodyDiv w:val="1"/>
      <w:marLeft w:val="0"/>
      <w:marRight w:val="0"/>
      <w:marTop w:val="0"/>
      <w:marBottom w:val="0"/>
      <w:divBdr>
        <w:top w:val="none" w:sz="0" w:space="0" w:color="auto"/>
        <w:left w:val="none" w:sz="0" w:space="0" w:color="auto"/>
        <w:bottom w:val="none" w:sz="0" w:space="0" w:color="auto"/>
        <w:right w:val="none" w:sz="0" w:space="0" w:color="auto"/>
      </w:divBdr>
    </w:div>
    <w:div w:id="1937521549">
      <w:bodyDiv w:val="1"/>
      <w:marLeft w:val="0"/>
      <w:marRight w:val="0"/>
      <w:marTop w:val="0"/>
      <w:marBottom w:val="0"/>
      <w:divBdr>
        <w:top w:val="none" w:sz="0" w:space="0" w:color="auto"/>
        <w:left w:val="none" w:sz="0" w:space="0" w:color="auto"/>
        <w:bottom w:val="none" w:sz="0" w:space="0" w:color="auto"/>
        <w:right w:val="none" w:sz="0" w:space="0" w:color="auto"/>
      </w:divBdr>
    </w:div>
    <w:div w:id="2074158779">
      <w:bodyDiv w:val="1"/>
      <w:marLeft w:val="0"/>
      <w:marRight w:val="0"/>
      <w:marTop w:val="0"/>
      <w:marBottom w:val="0"/>
      <w:divBdr>
        <w:top w:val="none" w:sz="0" w:space="0" w:color="auto"/>
        <w:left w:val="none" w:sz="0" w:space="0" w:color="auto"/>
        <w:bottom w:val="none" w:sz="0" w:space="0" w:color="auto"/>
        <w:right w:val="none" w:sz="0" w:space="0" w:color="auto"/>
      </w:divBdr>
    </w:div>
    <w:div w:id="21105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fi16@hotmail.com"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BC045-EA20-1045-8D7F-E9464FB0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21</Pages>
  <Words>5977</Words>
  <Characters>32878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58</cp:revision>
  <dcterms:created xsi:type="dcterms:W3CDTF">2018-11-13T13:43:00Z</dcterms:created>
  <dcterms:modified xsi:type="dcterms:W3CDTF">2018-11-20T14:14:00Z</dcterms:modified>
</cp:coreProperties>
</file>